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E715" w14:textId="77777777" w:rsidR="00C2270F" w:rsidRDefault="00000000">
      <w:pPr>
        <w:tabs>
          <w:tab w:val="left" w:pos="6060"/>
        </w:tabs>
        <w:spacing w:after="0" w:line="240" w:lineRule="auto"/>
      </w:pPr>
      <w:r>
        <w:tab/>
      </w:r>
    </w:p>
    <w:p w14:paraId="5181FE40" w14:textId="77777777" w:rsidR="00C2270F" w:rsidRDefault="00000000">
      <w:pPr>
        <w:spacing w:line="240" w:lineRule="auto"/>
        <w:rPr>
          <w:sz w:val="24"/>
          <w:szCs w:val="24"/>
          <w:highlight w:val="yellow"/>
        </w:rPr>
      </w:pPr>
      <w:r>
        <w:rPr>
          <w:sz w:val="24"/>
          <w:szCs w:val="24"/>
          <w:highlight w:val="yellow"/>
        </w:rPr>
        <w:t>(Local Authority details)</w:t>
      </w:r>
    </w:p>
    <w:p w14:paraId="0303AD34" w14:textId="77777777" w:rsidR="00C2270F" w:rsidRDefault="00C2270F">
      <w:pPr>
        <w:spacing w:line="240" w:lineRule="auto"/>
        <w:rPr>
          <w:sz w:val="24"/>
          <w:szCs w:val="24"/>
          <w:highlight w:val="yellow"/>
        </w:rPr>
      </w:pPr>
    </w:p>
    <w:p w14:paraId="3F185019" w14:textId="77777777" w:rsidR="00C2270F" w:rsidRDefault="00000000">
      <w:pPr>
        <w:spacing w:line="240" w:lineRule="auto"/>
        <w:jc w:val="both"/>
        <w:rPr>
          <w:sz w:val="24"/>
          <w:szCs w:val="24"/>
        </w:rPr>
      </w:pPr>
      <w:r>
        <w:rPr>
          <w:sz w:val="24"/>
          <w:szCs w:val="24"/>
          <w:highlight w:val="yellow"/>
        </w:rPr>
        <w:t>Date</w:t>
      </w:r>
    </w:p>
    <w:p w14:paraId="22C5AF5F" w14:textId="77777777" w:rsidR="00C2270F" w:rsidRDefault="00C2270F">
      <w:pPr>
        <w:spacing w:line="240" w:lineRule="auto"/>
        <w:rPr>
          <w:sz w:val="24"/>
          <w:szCs w:val="24"/>
        </w:rPr>
      </w:pPr>
    </w:p>
    <w:p w14:paraId="14E5834A" w14:textId="77777777" w:rsidR="00C2270F" w:rsidRDefault="00000000">
      <w:pPr>
        <w:spacing w:line="240" w:lineRule="auto"/>
        <w:rPr>
          <w:b/>
          <w:sz w:val="24"/>
          <w:szCs w:val="24"/>
        </w:rPr>
      </w:pPr>
      <w:r>
        <w:rPr>
          <w:b/>
          <w:sz w:val="24"/>
          <w:szCs w:val="24"/>
        </w:rPr>
        <w:t>URGENT - Referral for support under section 17 of the Children Act 1989</w:t>
      </w:r>
    </w:p>
    <w:p w14:paraId="43EA7511" w14:textId="77777777" w:rsidR="00C2270F" w:rsidRDefault="00C2270F">
      <w:pPr>
        <w:spacing w:line="240" w:lineRule="auto"/>
        <w:rPr>
          <w:sz w:val="24"/>
          <w:szCs w:val="24"/>
        </w:rPr>
      </w:pPr>
    </w:p>
    <w:p w14:paraId="1499D616" w14:textId="77777777" w:rsidR="00C2270F" w:rsidRDefault="00000000">
      <w:pPr>
        <w:spacing w:line="240" w:lineRule="auto"/>
        <w:rPr>
          <w:sz w:val="24"/>
          <w:szCs w:val="24"/>
        </w:rPr>
      </w:pPr>
      <w:r>
        <w:rPr>
          <w:sz w:val="24"/>
          <w:szCs w:val="24"/>
        </w:rPr>
        <w:t>Children’s details:</w:t>
      </w: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1"/>
        <w:gridCol w:w="2176"/>
        <w:gridCol w:w="2356"/>
        <w:gridCol w:w="2053"/>
      </w:tblGrid>
      <w:tr w:rsidR="00C2270F" w14:paraId="02351CBF" w14:textId="77777777">
        <w:tc>
          <w:tcPr>
            <w:tcW w:w="2431" w:type="dxa"/>
          </w:tcPr>
          <w:p w14:paraId="6CB6B35A" w14:textId="77777777" w:rsidR="00C2270F" w:rsidRDefault="00000000">
            <w:pPr>
              <w:rPr>
                <w:b/>
                <w:sz w:val="24"/>
                <w:szCs w:val="24"/>
              </w:rPr>
            </w:pPr>
            <w:r>
              <w:rPr>
                <w:b/>
                <w:sz w:val="24"/>
                <w:szCs w:val="24"/>
              </w:rPr>
              <w:t>Name</w:t>
            </w:r>
          </w:p>
        </w:tc>
        <w:tc>
          <w:tcPr>
            <w:tcW w:w="2176" w:type="dxa"/>
          </w:tcPr>
          <w:p w14:paraId="380B67BA" w14:textId="77777777" w:rsidR="00C2270F" w:rsidRDefault="00000000">
            <w:pPr>
              <w:rPr>
                <w:b/>
                <w:sz w:val="24"/>
                <w:szCs w:val="24"/>
              </w:rPr>
            </w:pPr>
            <w:r>
              <w:rPr>
                <w:b/>
                <w:sz w:val="24"/>
                <w:szCs w:val="24"/>
              </w:rPr>
              <w:t>DOB</w:t>
            </w:r>
          </w:p>
        </w:tc>
        <w:tc>
          <w:tcPr>
            <w:tcW w:w="2356" w:type="dxa"/>
          </w:tcPr>
          <w:p w14:paraId="289710EE" w14:textId="77777777" w:rsidR="00C2270F" w:rsidRDefault="00000000">
            <w:pPr>
              <w:rPr>
                <w:b/>
                <w:sz w:val="24"/>
                <w:szCs w:val="24"/>
              </w:rPr>
            </w:pPr>
            <w:r>
              <w:rPr>
                <w:b/>
                <w:sz w:val="24"/>
                <w:szCs w:val="24"/>
              </w:rPr>
              <w:t>Sex</w:t>
            </w:r>
          </w:p>
        </w:tc>
        <w:tc>
          <w:tcPr>
            <w:tcW w:w="2053" w:type="dxa"/>
          </w:tcPr>
          <w:p w14:paraId="46714371" w14:textId="77777777" w:rsidR="00C2270F" w:rsidRDefault="00000000">
            <w:pPr>
              <w:rPr>
                <w:b/>
                <w:sz w:val="24"/>
                <w:szCs w:val="24"/>
              </w:rPr>
            </w:pPr>
            <w:r>
              <w:rPr>
                <w:b/>
                <w:sz w:val="24"/>
                <w:szCs w:val="24"/>
              </w:rPr>
              <w:t>Nationality</w:t>
            </w:r>
          </w:p>
        </w:tc>
      </w:tr>
      <w:tr w:rsidR="00C2270F" w14:paraId="5A9ACD51" w14:textId="77777777">
        <w:tc>
          <w:tcPr>
            <w:tcW w:w="2431" w:type="dxa"/>
          </w:tcPr>
          <w:p w14:paraId="4A9C84EE" w14:textId="77777777" w:rsidR="00C2270F" w:rsidRDefault="00C2270F">
            <w:pPr>
              <w:rPr>
                <w:sz w:val="24"/>
                <w:szCs w:val="24"/>
              </w:rPr>
            </w:pPr>
          </w:p>
        </w:tc>
        <w:tc>
          <w:tcPr>
            <w:tcW w:w="2176" w:type="dxa"/>
          </w:tcPr>
          <w:p w14:paraId="71A48B7B" w14:textId="77777777" w:rsidR="00C2270F" w:rsidRDefault="00C2270F">
            <w:pPr>
              <w:rPr>
                <w:sz w:val="24"/>
                <w:szCs w:val="24"/>
              </w:rPr>
            </w:pPr>
          </w:p>
        </w:tc>
        <w:tc>
          <w:tcPr>
            <w:tcW w:w="2356" w:type="dxa"/>
          </w:tcPr>
          <w:p w14:paraId="5087E98A" w14:textId="77777777" w:rsidR="00C2270F" w:rsidRDefault="00C2270F">
            <w:pPr>
              <w:rPr>
                <w:sz w:val="24"/>
                <w:szCs w:val="24"/>
              </w:rPr>
            </w:pPr>
          </w:p>
        </w:tc>
        <w:tc>
          <w:tcPr>
            <w:tcW w:w="2053" w:type="dxa"/>
          </w:tcPr>
          <w:p w14:paraId="091736B7" w14:textId="77777777" w:rsidR="00C2270F" w:rsidRDefault="00C2270F">
            <w:pPr>
              <w:rPr>
                <w:sz w:val="24"/>
                <w:szCs w:val="24"/>
              </w:rPr>
            </w:pPr>
          </w:p>
        </w:tc>
      </w:tr>
      <w:tr w:rsidR="00C2270F" w14:paraId="0A14246D" w14:textId="77777777">
        <w:trPr>
          <w:trHeight w:val="307"/>
        </w:trPr>
        <w:tc>
          <w:tcPr>
            <w:tcW w:w="2431" w:type="dxa"/>
          </w:tcPr>
          <w:p w14:paraId="7FC37729" w14:textId="77777777" w:rsidR="00C2270F" w:rsidRDefault="00C2270F">
            <w:pPr>
              <w:rPr>
                <w:sz w:val="24"/>
                <w:szCs w:val="24"/>
              </w:rPr>
            </w:pPr>
          </w:p>
        </w:tc>
        <w:tc>
          <w:tcPr>
            <w:tcW w:w="2176" w:type="dxa"/>
          </w:tcPr>
          <w:p w14:paraId="08BF5ED4" w14:textId="77777777" w:rsidR="00C2270F" w:rsidRDefault="00C2270F">
            <w:pPr>
              <w:rPr>
                <w:sz w:val="24"/>
                <w:szCs w:val="24"/>
              </w:rPr>
            </w:pPr>
          </w:p>
        </w:tc>
        <w:tc>
          <w:tcPr>
            <w:tcW w:w="2356" w:type="dxa"/>
          </w:tcPr>
          <w:p w14:paraId="30A5931B" w14:textId="77777777" w:rsidR="00C2270F" w:rsidRDefault="00C2270F">
            <w:pPr>
              <w:rPr>
                <w:sz w:val="24"/>
                <w:szCs w:val="24"/>
              </w:rPr>
            </w:pPr>
          </w:p>
        </w:tc>
        <w:tc>
          <w:tcPr>
            <w:tcW w:w="2053" w:type="dxa"/>
          </w:tcPr>
          <w:p w14:paraId="5B092D1A" w14:textId="77777777" w:rsidR="00C2270F" w:rsidRDefault="00C2270F">
            <w:pPr>
              <w:rPr>
                <w:sz w:val="24"/>
                <w:szCs w:val="24"/>
              </w:rPr>
            </w:pPr>
          </w:p>
        </w:tc>
      </w:tr>
    </w:tbl>
    <w:p w14:paraId="41C6253E" w14:textId="77777777" w:rsidR="00C2270F" w:rsidRDefault="00C2270F">
      <w:pPr>
        <w:spacing w:line="240" w:lineRule="auto"/>
        <w:rPr>
          <w:sz w:val="24"/>
          <w:szCs w:val="24"/>
        </w:rPr>
      </w:pPr>
    </w:p>
    <w:p w14:paraId="698F857A" w14:textId="77777777" w:rsidR="00C2270F" w:rsidRDefault="00000000">
      <w:pPr>
        <w:spacing w:line="240" w:lineRule="auto"/>
        <w:rPr>
          <w:b/>
          <w:sz w:val="24"/>
          <w:szCs w:val="24"/>
        </w:rPr>
      </w:pPr>
      <w:r>
        <w:rPr>
          <w:b/>
          <w:sz w:val="24"/>
          <w:szCs w:val="24"/>
        </w:rPr>
        <w:t>Parents/main carer’s details:</w:t>
      </w:r>
    </w:p>
    <w:p w14:paraId="42007DE0" w14:textId="77777777" w:rsidR="00C2270F" w:rsidRDefault="00C2270F">
      <w:pPr>
        <w:spacing w:line="240" w:lineRule="auto"/>
        <w:rPr>
          <w:sz w:val="24"/>
          <w:szCs w:val="24"/>
        </w:rPr>
      </w:pPr>
    </w:p>
    <w:tbl>
      <w:tblPr>
        <w:tblStyle w:val="a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1"/>
        <w:gridCol w:w="2176"/>
        <w:gridCol w:w="2356"/>
        <w:gridCol w:w="2053"/>
      </w:tblGrid>
      <w:tr w:rsidR="00C2270F" w14:paraId="6C560D95" w14:textId="77777777">
        <w:tc>
          <w:tcPr>
            <w:tcW w:w="2431" w:type="dxa"/>
          </w:tcPr>
          <w:p w14:paraId="27E9CB13" w14:textId="77777777" w:rsidR="00C2270F" w:rsidRDefault="00000000">
            <w:pPr>
              <w:rPr>
                <w:b/>
                <w:sz w:val="24"/>
                <w:szCs w:val="24"/>
              </w:rPr>
            </w:pPr>
            <w:r>
              <w:rPr>
                <w:b/>
                <w:sz w:val="24"/>
                <w:szCs w:val="24"/>
              </w:rPr>
              <w:t>Name</w:t>
            </w:r>
          </w:p>
        </w:tc>
        <w:tc>
          <w:tcPr>
            <w:tcW w:w="2176" w:type="dxa"/>
          </w:tcPr>
          <w:p w14:paraId="4F20636E" w14:textId="77777777" w:rsidR="00C2270F" w:rsidRDefault="00000000">
            <w:pPr>
              <w:rPr>
                <w:b/>
                <w:sz w:val="24"/>
                <w:szCs w:val="24"/>
              </w:rPr>
            </w:pPr>
            <w:r>
              <w:rPr>
                <w:b/>
                <w:sz w:val="24"/>
                <w:szCs w:val="24"/>
              </w:rPr>
              <w:t>DOB</w:t>
            </w:r>
          </w:p>
        </w:tc>
        <w:tc>
          <w:tcPr>
            <w:tcW w:w="2356" w:type="dxa"/>
          </w:tcPr>
          <w:p w14:paraId="28935066" w14:textId="77777777" w:rsidR="00C2270F" w:rsidRDefault="00000000">
            <w:pPr>
              <w:rPr>
                <w:b/>
                <w:sz w:val="24"/>
                <w:szCs w:val="24"/>
              </w:rPr>
            </w:pPr>
            <w:r>
              <w:rPr>
                <w:b/>
                <w:sz w:val="24"/>
                <w:szCs w:val="24"/>
              </w:rPr>
              <w:t>Relationship</w:t>
            </w:r>
          </w:p>
        </w:tc>
        <w:tc>
          <w:tcPr>
            <w:tcW w:w="2053" w:type="dxa"/>
          </w:tcPr>
          <w:p w14:paraId="36801FF0" w14:textId="77777777" w:rsidR="00C2270F" w:rsidRDefault="00000000">
            <w:pPr>
              <w:rPr>
                <w:b/>
                <w:sz w:val="24"/>
                <w:szCs w:val="24"/>
              </w:rPr>
            </w:pPr>
            <w:r>
              <w:rPr>
                <w:b/>
                <w:sz w:val="24"/>
                <w:szCs w:val="24"/>
              </w:rPr>
              <w:t>Nationality</w:t>
            </w:r>
          </w:p>
        </w:tc>
      </w:tr>
      <w:tr w:rsidR="00C2270F" w14:paraId="712EE958" w14:textId="77777777">
        <w:tc>
          <w:tcPr>
            <w:tcW w:w="2431" w:type="dxa"/>
          </w:tcPr>
          <w:p w14:paraId="3C53ED56" w14:textId="77777777" w:rsidR="00C2270F" w:rsidRDefault="00C2270F">
            <w:pPr>
              <w:rPr>
                <w:sz w:val="24"/>
                <w:szCs w:val="24"/>
              </w:rPr>
            </w:pPr>
          </w:p>
        </w:tc>
        <w:tc>
          <w:tcPr>
            <w:tcW w:w="2176" w:type="dxa"/>
          </w:tcPr>
          <w:p w14:paraId="7AC4DEC5" w14:textId="77777777" w:rsidR="00C2270F" w:rsidRDefault="00C2270F">
            <w:pPr>
              <w:rPr>
                <w:sz w:val="24"/>
                <w:szCs w:val="24"/>
              </w:rPr>
            </w:pPr>
          </w:p>
        </w:tc>
        <w:tc>
          <w:tcPr>
            <w:tcW w:w="2356" w:type="dxa"/>
          </w:tcPr>
          <w:p w14:paraId="6DA3264C" w14:textId="77777777" w:rsidR="00C2270F" w:rsidRDefault="00C2270F">
            <w:pPr>
              <w:rPr>
                <w:sz w:val="24"/>
                <w:szCs w:val="24"/>
              </w:rPr>
            </w:pPr>
          </w:p>
        </w:tc>
        <w:tc>
          <w:tcPr>
            <w:tcW w:w="2053" w:type="dxa"/>
          </w:tcPr>
          <w:p w14:paraId="27011FD5" w14:textId="77777777" w:rsidR="00C2270F" w:rsidRDefault="00C2270F">
            <w:pPr>
              <w:rPr>
                <w:sz w:val="24"/>
                <w:szCs w:val="24"/>
              </w:rPr>
            </w:pPr>
          </w:p>
        </w:tc>
      </w:tr>
      <w:tr w:rsidR="00C2270F" w14:paraId="0004A3CE" w14:textId="77777777">
        <w:tc>
          <w:tcPr>
            <w:tcW w:w="2431" w:type="dxa"/>
          </w:tcPr>
          <w:p w14:paraId="2FBAD34D" w14:textId="77777777" w:rsidR="00C2270F" w:rsidRDefault="00C2270F">
            <w:pPr>
              <w:rPr>
                <w:sz w:val="24"/>
                <w:szCs w:val="24"/>
              </w:rPr>
            </w:pPr>
          </w:p>
        </w:tc>
        <w:tc>
          <w:tcPr>
            <w:tcW w:w="2176" w:type="dxa"/>
          </w:tcPr>
          <w:p w14:paraId="2D48EE0A" w14:textId="77777777" w:rsidR="00C2270F" w:rsidRDefault="00C2270F">
            <w:pPr>
              <w:rPr>
                <w:sz w:val="24"/>
                <w:szCs w:val="24"/>
              </w:rPr>
            </w:pPr>
          </w:p>
        </w:tc>
        <w:tc>
          <w:tcPr>
            <w:tcW w:w="2356" w:type="dxa"/>
          </w:tcPr>
          <w:p w14:paraId="61E0D0E5" w14:textId="77777777" w:rsidR="00C2270F" w:rsidRDefault="00C2270F">
            <w:pPr>
              <w:rPr>
                <w:sz w:val="24"/>
                <w:szCs w:val="24"/>
              </w:rPr>
            </w:pPr>
          </w:p>
        </w:tc>
        <w:tc>
          <w:tcPr>
            <w:tcW w:w="2053" w:type="dxa"/>
          </w:tcPr>
          <w:p w14:paraId="08BAC42D" w14:textId="77777777" w:rsidR="00C2270F" w:rsidRDefault="00C2270F">
            <w:pPr>
              <w:rPr>
                <w:sz w:val="24"/>
                <w:szCs w:val="24"/>
              </w:rPr>
            </w:pPr>
          </w:p>
        </w:tc>
      </w:tr>
    </w:tbl>
    <w:p w14:paraId="4D0CC4D1" w14:textId="77777777" w:rsidR="00C2270F" w:rsidRDefault="00C2270F">
      <w:pPr>
        <w:spacing w:line="240" w:lineRule="auto"/>
        <w:rPr>
          <w:sz w:val="24"/>
          <w:szCs w:val="24"/>
        </w:rPr>
      </w:pPr>
    </w:p>
    <w:p w14:paraId="7DE75B7E" w14:textId="77777777" w:rsidR="00C2270F" w:rsidRDefault="00000000">
      <w:pPr>
        <w:spacing w:line="240" w:lineRule="auto"/>
        <w:rPr>
          <w:sz w:val="24"/>
          <w:szCs w:val="24"/>
        </w:rPr>
      </w:pPr>
      <w:r>
        <w:rPr>
          <w:sz w:val="24"/>
          <w:szCs w:val="24"/>
        </w:rPr>
        <w:t>If pregnant, give details here:</w:t>
      </w:r>
    </w:p>
    <w:p w14:paraId="2FADE91C" w14:textId="77777777" w:rsidR="00C2270F" w:rsidRDefault="00C2270F">
      <w:pPr>
        <w:spacing w:line="240" w:lineRule="auto"/>
        <w:rPr>
          <w:sz w:val="24"/>
          <w:szCs w:val="24"/>
        </w:rPr>
      </w:pPr>
    </w:p>
    <w:tbl>
      <w:tblPr>
        <w:tblStyle w:val="a1"/>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2270F" w14:paraId="21F9A463" w14:textId="77777777">
        <w:tc>
          <w:tcPr>
            <w:tcW w:w="9016" w:type="dxa"/>
          </w:tcPr>
          <w:p w14:paraId="3DD4A639" w14:textId="77777777" w:rsidR="00C2270F" w:rsidRDefault="00000000">
            <w:pPr>
              <w:rPr>
                <w:sz w:val="24"/>
                <w:szCs w:val="24"/>
              </w:rPr>
            </w:pPr>
            <w:r>
              <w:rPr>
                <w:sz w:val="24"/>
                <w:szCs w:val="24"/>
              </w:rPr>
              <w:t>Who is pregnant, estimated due date</w:t>
            </w:r>
          </w:p>
        </w:tc>
      </w:tr>
    </w:tbl>
    <w:p w14:paraId="01242EFA" w14:textId="77777777" w:rsidR="00C2270F" w:rsidRDefault="00C2270F">
      <w:pPr>
        <w:spacing w:line="240" w:lineRule="auto"/>
        <w:rPr>
          <w:sz w:val="24"/>
          <w:szCs w:val="24"/>
        </w:rPr>
      </w:pPr>
    </w:p>
    <w:p w14:paraId="642AEB75" w14:textId="77777777" w:rsidR="00C2270F" w:rsidRDefault="00000000">
      <w:pPr>
        <w:spacing w:line="240" w:lineRule="auto"/>
        <w:rPr>
          <w:b/>
          <w:sz w:val="24"/>
          <w:szCs w:val="24"/>
        </w:rPr>
      </w:pPr>
      <w:r>
        <w:rPr>
          <w:b/>
          <w:sz w:val="24"/>
          <w:szCs w:val="24"/>
        </w:rPr>
        <w:t>Contact details:</w:t>
      </w:r>
    </w:p>
    <w:p w14:paraId="5D97E203" w14:textId="77777777" w:rsidR="00C2270F" w:rsidRDefault="00C2270F">
      <w:pPr>
        <w:spacing w:line="240" w:lineRule="auto"/>
        <w:rPr>
          <w:sz w:val="24"/>
          <w:szCs w:val="24"/>
        </w:rPr>
      </w:pPr>
    </w:p>
    <w:tbl>
      <w:tblPr>
        <w:tblStyle w:val="a2"/>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C2270F" w14:paraId="718E4B72" w14:textId="77777777">
        <w:tc>
          <w:tcPr>
            <w:tcW w:w="3005" w:type="dxa"/>
          </w:tcPr>
          <w:p w14:paraId="26C671B8" w14:textId="77777777" w:rsidR="00C2270F" w:rsidRDefault="00000000">
            <w:pPr>
              <w:rPr>
                <w:b/>
                <w:sz w:val="24"/>
                <w:szCs w:val="24"/>
              </w:rPr>
            </w:pPr>
            <w:r>
              <w:rPr>
                <w:b/>
                <w:sz w:val="24"/>
                <w:szCs w:val="24"/>
              </w:rPr>
              <w:t>Address</w:t>
            </w:r>
          </w:p>
        </w:tc>
        <w:tc>
          <w:tcPr>
            <w:tcW w:w="3005" w:type="dxa"/>
          </w:tcPr>
          <w:p w14:paraId="26057783" w14:textId="77777777" w:rsidR="00C2270F" w:rsidRDefault="00000000">
            <w:pPr>
              <w:rPr>
                <w:b/>
                <w:sz w:val="24"/>
                <w:szCs w:val="24"/>
              </w:rPr>
            </w:pPr>
            <w:r>
              <w:rPr>
                <w:b/>
                <w:sz w:val="24"/>
                <w:szCs w:val="24"/>
              </w:rPr>
              <w:t>Telephone number/s</w:t>
            </w:r>
          </w:p>
        </w:tc>
        <w:tc>
          <w:tcPr>
            <w:tcW w:w="3006" w:type="dxa"/>
          </w:tcPr>
          <w:p w14:paraId="3AC6A3FF" w14:textId="77777777" w:rsidR="00C2270F" w:rsidRDefault="00000000">
            <w:pPr>
              <w:rPr>
                <w:b/>
                <w:sz w:val="24"/>
                <w:szCs w:val="24"/>
              </w:rPr>
            </w:pPr>
            <w:r>
              <w:rPr>
                <w:b/>
                <w:sz w:val="24"/>
                <w:szCs w:val="24"/>
              </w:rPr>
              <w:t>Email address</w:t>
            </w:r>
          </w:p>
        </w:tc>
      </w:tr>
      <w:tr w:rsidR="00C2270F" w14:paraId="3C6612FE" w14:textId="77777777">
        <w:tc>
          <w:tcPr>
            <w:tcW w:w="3005" w:type="dxa"/>
          </w:tcPr>
          <w:p w14:paraId="7AF13E22" w14:textId="77777777" w:rsidR="00C2270F" w:rsidRDefault="00C2270F">
            <w:pPr>
              <w:rPr>
                <w:sz w:val="24"/>
                <w:szCs w:val="24"/>
              </w:rPr>
            </w:pPr>
          </w:p>
          <w:p w14:paraId="13E9A9F2" w14:textId="77777777" w:rsidR="00C2270F" w:rsidRDefault="00C2270F">
            <w:pPr>
              <w:rPr>
                <w:sz w:val="24"/>
                <w:szCs w:val="24"/>
              </w:rPr>
            </w:pPr>
          </w:p>
          <w:p w14:paraId="06296BAE" w14:textId="77777777" w:rsidR="00C2270F" w:rsidRDefault="00C2270F">
            <w:pPr>
              <w:rPr>
                <w:sz w:val="24"/>
                <w:szCs w:val="24"/>
              </w:rPr>
            </w:pPr>
          </w:p>
        </w:tc>
        <w:tc>
          <w:tcPr>
            <w:tcW w:w="3005" w:type="dxa"/>
          </w:tcPr>
          <w:p w14:paraId="7E149F9D" w14:textId="77777777" w:rsidR="00C2270F" w:rsidRDefault="00C2270F">
            <w:pPr>
              <w:rPr>
                <w:sz w:val="24"/>
                <w:szCs w:val="24"/>
              </w:rPr>
            </w:pPr>
          </w:p>
        </w:tc>
        <w:tc>
          <w:tcPr>
            <w:tcW w:w="3006" w:type="dxa"/>
          </w:tcPr>
          <w:p w14:paraId="783C4D15" w14:textId="77777777" w:rsidR="00C2270F" w:rsidRDefault="00C2270F">
            <w:pPr>
              <w:rPr>
                <w:sz w:val="24"/>
                <w:szCs w:val="24"/>
              </w:rPr>
            </w:pPr>
          </w:p>
        </w:tc>
      </w:tr>
    </w:tbl>
    <w:p w14:paraId="32F3778F" w14:textId="77777777" w:rsidR="00C2270F" w:rsidRDefault="00C2270F">
      <w:pPr>
        <w:spacing w:line="240" w:lineRule="auto"/>
        <w:rPr>
          <w:sz w:val="24"/>
          <w:szCs w:val="24"/>
        </w:rPr>
      </w:pPr>
    </w:p>
    <w:p w14:paraId="413E8842" w14:textId="77777777" w:rsidR="00C2270F" w:rsidRDefault="00000000">
      <w:pPr>
        <w:spacing w:line="240" w:lineRule="auto"/>
        <w:rPr>
          <w:b/>
          <w:sz w:val="24"/>
          <w:szCs w:val="24"/>
        </w:rPr>
      </w:pPr>
      <w:r>
        <w:rPr>
          <w:b/>
          <w:sz w:val="24"/>
          <w:szCs w:val="24"/>
        </w:rPr>
        <w:t>Current housing position</w:t>
      </w:r>
    </w:p>
    <w:tbl>
      <w:tblPr>
        <w:tblStyle w:val="a3"/>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2270F" w14:paraId="156D082C" w14:textId="77777777">
        <w:tc>
          <w:tcPr>
            <w:tcW w:w="9016" w:type="dxa"/>
          </w:tcPr>
          <w:p w14:paraId="16FE279E" w14:textId="77777777" w:rsidR="00C2270F" w:rsidRDefault="00C2270F">
            <w:pPr>
              <w:rPr>
                <w:sz w:val="24"/>
                <w:szCs w:val="24"/>
              </w:rPr>
            </w:pPr>
          </w:p>
          <w:p w14:paraId="2F42917F" w14:textId="77777777" w:rsidR="00C2270F" w:rsidRDefault="00C2270F">
            <w:pPr>
              <w:rPr>
                <w:sz w:val="24"/>
                <w:szCs w:val="24"/>
              </w:rPr>
            </w:pPr>
          </w:p>
          <w:p w14:paraId="27D47859" w14:textId="77777777" w:rsidR="00C2270F" w:rsidRDefault="00C2270F">
            <w:pPr>
              <w:rPr>
                <w:sz w:val="24"/>
                <w:szCs w:val="24"/>
              </w:rPr>
            </w:pPr>
          </w:p>
          <w:p w14:paraId="1D19C58D" w14:textId="77777777" w:rsidR="00C2270F" w:rsidRDefault="00C2270F">
            <w:pPr>
              <w:rPr>
                <w:sz w:val="24"/>
                <w:szCs w:val="24"/>
              </w:rPr>
            </w:pPr>
          </w:p>
          <w:p w14:paraId="00BC7630" w14:textId="77777777" w:rsidR="00C2270F" w:rsidRDefault="00C2270F">
            <w:pPr>
              <w:rPr>
                <w:sz w:val="24"/>
                <w:szCs w:val="24"/>
              </w:rPr>
            </w:pPr>
          </w:p>
          <w:p w14:paraId="590EB93F" w14:textId="77777777" w:rsidR="00C2270F" w:rsidRDefault="00C2270F">
            <w:pPr>
              <w:rPr>
                <w:sz w:val="24"/>
                <w:szCs w:val="24"/>
              </w:rPr>
            </w:pPr>
          </w:p>
          <w:p w14:paraId="24E58D5E" w14:textId="77777777" w:rsidR="00C2270F" w:rsidRDefault="00C2270F">
            <w:pPr>
              <w:rPr>
                <w:sz w:val="24"/>
                <w:szCs w:val="24"/>
              </w:rPr>
            </w:pPr>
          </w:p>
        </w:tc>
      </w:tr>
    </w:tbl>
    <w:p w14:paraId="12DF3C3B" w14:textId="77777777" w:rsidR="00C2270F" w:rsidRDefault="00C2270F">
      <w:pPr>
        <w:spacing w:line="240" w:lineRule="auto"/>
        <w:rPr>
          <w:sz w:val="24"/>
          <w:szCs w:val="24"/>
        </w:rPr>
      </w:pPr>
    </w:p>
    <w:p w14:paraId="19165869" w14:textId="77777777" w:rsidR="00C2270F" w:rsidRDefault="00C2270F">
      <w:pPr>
        <w:spacing w:line="240" w:lineRule="auto"/>
        <w:rPr>
          <w:sz w:val="24"/>
          <w:szCs w:val="24"/>
        </w:rPr>
      </w:pPr>
    </w:p>
    <w:p w14:paraId="094A77BC" w14:textId="77777777" w:rsidR="00C2270F" w:rsidRDefault="00000000">
      <w:pPr>
        <w:spacing w:line="240" w:lineRule="auto"/>
        <w:rPr>
          <w:b/>
          <w:sz w:val="24"/>
          <w:szCs w:val="24"/>
        </w:rPr>
      </w:pPr>
      <w:r>
        <w:rPr>
          <w:b/>
          <w:sz w:val="24"/>
          <w:szCs w:val="24"/>
        </w:rPr>
        <w:t>Address History</w:t>
      </w:r>
    </w:p>
    <w:tbl>
      <w:tblPr>
        <w:tblStyle w:val="a4"/>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C2270F" w14:paraId="364AD817" w14:textId="77777777">
        <w:tc>
          <w:tcPr>
            <w:tcW w:w="2254" w:type="dxa"/>
          </w:tcPr>
          <w:p w14:paraId="08E014A2" w14:textId="77777777" w:rsidR="00C2270F" w:rsidRDefault="00000000">
            <w:pPr>
              <w:rPr>
                <w:b/>
                <w:sz w:val="24"/>
                <w:szCs w:val="24"/>
              </w:rPr>
            </w:pPr>
            <w:r>
              <w:rPr>
                <w:b/>
                <w:sz w:val="24"/>
                <w:szCs w:val="24"/>
              </w:rPr>
              <w:t>Address</w:t>
            </w:r>
          </w:p>
        </w:tc>
        <w:tc>
          <w:tcPr>
            <w:tcW w:w="2254" w:type="dxa"/>
          </w:tcPr>
          <w:p w14:paraId="17843A36" w14:textId="77777777" w:rsidR="00C2270F" w:rsidRDefault="00000000">
            <w:pPr>
              <w:rPr>
                <w:b/>
                <w:sz w:val="24"/>
                <w:szCs w:val="24"/>
              </w:rPr>
            </w:pPr>
            <w:r>
              <w:rPr>
                <w:b/>
                <w:sz w:val="24"/>
                <w:szCs w:val="24"/>
              </w:rPr>
              <w:t>Dates</w:t>
            </w:r>
          </w:p>
        </w:tc>
        <w:tc>
          <w:tcPr>
            <w:tcW w:w="2254" w:type="dxa"/>
          </w:tcPr>
          <w:p w14:paraId="46B9D54D" w14:textId="77777777" w:rsidR="00C2270F" w:rsidRDefault="00000000">
            <w:pPr>
              <w:rPr>
                <w:b/>
                <w:sz w:val="24"/>
                <w:szCs w:val="24"/>
              </w:rPr>
            </w:pPr>
            <w:r>
              <w:rPr>
                <w:b/>
                <w:sz w:val="24"/>
                <w:szCs w:val="24"/>
              </w:rPr>
              <w:t>Type of accommodation</w:t>
            </w:r>
          </w:p>
        </w:tc>
        <w:tc>
          <w:tcPr>
            <w:tcW w:w="2254" w:type="dxa"/>
          </w:tcPr>
          <w:p w14:paraId="6238C0D7" w14:textId="77777777" w:rsidR="00C2270F" w:rsidRDefault="00000000">
            <w:pPr>
              <w:rPr>
                <w:b/>
                <w:sz w:val="24"/>
                <w:szCs w:val="24"/>
              </w:rPr>
            </w:pPr>
            <w:r>
              <w:rPr>
                <w:b/>
                <w:sz w:val="24"/>
                <w:szCs w:val="24"/>
              </w:rPr>
              <w:t>Reason for leaving</w:t>
            </w:r>
          </w:p>
        </w:tc>
      </w:tr>
      <w:tr w:rsidR="00C2270F" w14:paraId="5651E243" w14:textId="77777777">
        <w:tc>
          <w:tcPr>
            <w:tcW w:w="2254" w:type="dxa"/>
          </w:tcPr>
          <w:p w14:paraId="7050B7FB" w14:textId="77777777" w:rsidR="00C2270F" w:rsidRDefault="00C2270F">
            <w:pPr>
              <w:rPr>
                <w:sz w:val="24"/>
                <w:szCs w:val="24"/>
              </w:rPr>
            </w:pPr>
          </w:p>
        </w:tc>
        <w:tc>
          <w:tcPr>
            <w:tcW w:w="2254" w:type="dxa"/>
          </w:tcPr>
          <w:p w14:paraId="63AEF8EA" w14:textId="77777777" w:rsidR="00C2270F" w:rsidRDefault="00C2270F">
            <w:pPr>
              <w:rPr>
                <w:sz w:val="24"/>
                <w:szCs w:val="24"/>
              </w:rPr>
            </w:pPr>
          </w:p>
        </w:tc>
        <w:tc>
          <w:tcPr>
            <w:tcW w:w="2254" w:type="dxa"/>
          </w:tcPr>
          <w:p w14:paraId="4A901607" w14:textId="77777777" w:rsidR="00C2270F" w:rsidRDefault="00C2270F">
            <w:pPr>
              <w:rPr>
                <w:sz w:val="24"/>
                <w:szCs w:val="24"/>
              </w:rPr>
            </w:pPr>
          </w:p>
        </w:tc>
        <w:tc>
          <w:tcPr>
            <w:tcW w:w="2254" w:type="dxa"/>
          </w:tcPr>
          <w:p w14:paraId="14A9EF66" w14:textId="77777777" w:rsidR="00C2270F" w:rsidRDefault="00C2270F">
            <w:pPr>
              <w:rPr>
                <w:sz w:val="24"/>
                <w:szCs w:val="24"/>
              </w:rPr>
            </w:pPr>
          </w:p>
        </w:tc>
      </w:tr>
      <w:tr w:rsidR="00C2270F" w14:paraId="25CE4C86" w14:textId="77777777">
        <w:tc>
          <w:tcPr>
            <w:tcW w:w="2254" w:type="dxa"/>
          </w:tcPr>
          <w:p w14:paraId="1E6205C0" w14:textId="77777777" w:rsidR="00C2270F" w:rsidRDefault="00C2270F">
            <w:pPr>
              <w:rPr>
                <w:sz w:val="24"/>
                <w:szCs w:val="24"/>
              </w:rPr>
            </w:pPr>
          </w:p>
        </w:tc>
        <w:tc>
          <w:tcPr>
            <w:tcW w:w="2254" w:type="dxa"/>
          </w:tcPr>
          <w:p w14:paraId="31834F52" w14:textId="77777777" w:rsidR="00C2270F" w:rsidRDefault="00C2270F">
            <w:pPr>
              <w:rPr>
                <w:sz w:val="24"/>
                <w:szCs w:val="24"/>
              </w:rPr>
            </w:pPr>
          </w:p>
        </w:tc>
        <w:tc>
          <w:tcPr>
            <w:tcW w:w="2254" w:type="dxa"/>
          </w:tcPr>
          <w:p w14:paraId="1586DBF3" w14:textId="77777777" w:rsidR="00C2270F" w:rsidRDefault="00C2270F">
            <w:pPr>
              <w:rPr>
                <w:sz w:val="24"/>
                <w:szCs w:val="24"/>
              </w:rPr>
            </w:pPr>
          </w:p>
        </w:tc>
        <w:tc>
          <w:tcPr>
            <w:tcW w:w="2254" w:type="dxa"/>
          </w:tcPr>
          <w:p w14:paraId="71B0C6FA" w14:textId="77777777" w:rsidR="00C2270F" w:rsidRDefault="00C2270F">
            <w:pPr>
              <w:rPr>
                <w:sz w:val="24"/>
                <w:szCs w:val="24"/>
              </w:rPr>
            </w:pPr>
          </w:p>
        </w:tc>
      </w:tr>
    </w:tbl>
    <w:p w14:paraId="765A7323" w14:textId="77777777" w:rsidR="00C2270F" w:rsidRDefault="00C2270F">
      <w:pPr>
        <w:spacing w:line="240" w:lineRule="auto"/>
        <w:rPr>
          <w:sz w:val="24"/>
          <w:szCs w:val="24"/>
        </w:rPr>
      </w:pPr>
    </w:p>
    <w:p w14:paraId="07000A57" w14:textId="77777777" w:rsidR="00C2270F" w:rsidRDefault="00000000">
      <w:pPr>
        <w:spacing w:line="240" w:lineRule="auto"/>
        <w:rPr>
          <w:b/>
          <w:sz w:val="24"/>
          <w:szCs w:val="24"/>
        </w:rPr>
      </w:pPr>
      <w:r>
        <w:rPr>
          <w:b/>
          <w:sz w:val="24"/>
          <w:szCs w:val="24"/>
        </w:rPr>
        <w:t>Financial information</w:t>
      </w:r>
    </w:p>
    <w:tbl>
      <w:tblPr>
        <w:tblStyle w:val="a5"/>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2270F" w14:paraId="307F236B" w14:textId="77777777">
        <w:tc>
          <w:tcPr>
            <w:tcW w:w="9016" w:type="dxa"/>
          </w:tcPr>
          <w:p w14:paraId="27997290" w14:textId="77777777" w:rsidR="00C2270F" w:rsidRDefault="00000000">
            <w:pPr>
              <w:rPr>
                <w:sz w:val="24"/>
                <w:szCs w:val="24"/>
              </w:rPr>
            </w:pPr>
            <w:r>
              <w:rPr>
                <w:sz w:val="24"/>
                <w:szCs w:val="24"/>
              </w:rPr>
              <w:t>Current support, expenses.</w:t>
            </w:r>
          </w:p>
          <w:p w14:paraId="44CCD8AD" w14:textId="77777777" w:rsidR="00C2270F" w:rsidRDefault="00C2270F">
            <w:pPr>
              <w:rPr>
                <w:sz w:val="24"/>
                <w:szCs w:val="24"/>
              </w:rPr>
            </w:pPr>
          </w:p>
          <w:p w14:paraId="01A140F0" w14:textId="77777777" w:rsidR="00C2270F" w:rsidRDefault="00C2270F">
            <w:pPr>
              <w:rPr>
                <w:sz w:val="24"/>
                <w:szCs w:val="24"/>
              </w:rPr>
            </w:pPr>
          </w:p>
          <w:p w14:paraId="2244F3BB" w14:textId="77777777" w:rsidR="00C2270F" w:rsidRDefault="00C2270F">
            <w:pPr>
              <w:rPr>
                <w:sz w:val="24"/>
                <w:szCs w:val="24"/>
              </w:rPr>
            </w:pPr>
          </w:p>
          <w:p w14:paraId="4A471DC8" w14:textId="77777777" w:rsidR="00C2270F" w:rsidRDefault="00C2270F">
            <w:pPr>
              <w:rPr>
                <w:sz w:val="24"/>
                <w:szCs w:val="24"/>
              </w:rPr>
            </w:pPr>
          </w:p>
          <w:p w14:paraId="254E66A0" w14:textId="77777777" w:rsidR="00C2270F" w:rsidRDefault="00C2270F">
            <w:pPr>
              <w:rPr>
                <w:sz w:val="24"/>
                <w:szCs w:val="24"/>
              </w:rPr>
            </w:pPr>
          </w:p>
          <w:p w14:paraId="4BC3C591" w14:textId="77777777" w:rsidR="00C2270F" w:rsidRDefault="00C2270F">
            <w:pPr>
              <w:rPr>
                <w:sz w:val="24"/>
                <w:szCs w:val="24"/>
              </w:rPr>
            </w:pPr>
          </w:p>
        </w:tc>
      </w:tr>
    </w:tbl>
    <w:p w14:paraId="187E8E40" w14:textId="77777777" w:rsidR="00C2270F" w:rsidRDefault="00C2270F">
      <w:pPr>
        <w:spacing w:line="240" w:lineRule="auto"/>
        <w:rPr>
          <w:sz w:val="24"/>
          <w:szCs w:val="24"/>
        </w:rPr>
      </w:pPr>
    </w:p>
    <w:p w14:paraId="4A23E093" w14:textId="77777777" w:rsidR="00C2270F" w:rsidRDefault="00C2270F">
      <w:pPr>
        <w:spacing w:line="240" w:lineRule="auto"/>
        <w:rPr>
          <w:sz w:val="24"/>
          <w:szCs w:val="24"/>
        </w:rPr>
      </w:pPr>
    </w:p>
    <w:p w14:paraId="5D6B5180" w14:textId="77777777" w:rsidR="00C2270F" w:rsidRDefault="00000000">
      <w:pPr>
        <w:spacing w:line="240" w:lineRule="auto"/>
        <w:rPr>
          <w:b/>
          <w:sz w:val="24"/>
          <w:szCs w:val="24"/>
        </w:rPr>
      </w:pPr>
      <w:r>
        <w:rPr>
          <w:b/>
          <w:sz w:val="24"/>
          <w:szCs w:val="24"/>
        </w:rPr>
        <w:t>Immigration status</w:t>
      </w:r>
    </w:p>
    <w:p w14:paraId="79227D21" w14:textId="77777777" w:rsidR="00C2270F" w:rsidRDefault="00C2270F">
      <w:pPr>
        <w:spacing w:line="240" w:lineRule="auto"/>
        <w:rPr>
          <w:sz w:val="24"/>
          <w:szCs w:val="24"/>
        </w:rPr>
      </w:pPr>
    </w:p>
    <w:tbl>
      <w:tblPr>
        <w:tblStyle w:val="a6"/>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2270F" w14:paraId="261E1C3D" w14:textId="77777777">
        <w:tc>
          <w:tcPr>
            <w:tcW w:w="9016" w:type="dxa"/>
          </w:tcPr>
          <w:p w14:paraId="3B274ED4" w14:textId="77777777" w:rsidR="00C2270F" w:rsidRDefault="00000000">
            <w:pPr>
              <w:rPr>
                <w:b/>
                <w:sz w:val="24"/>
                <w:szCs w:val="24"/>
              </w:rPr>
            </w:pPr>
            <w:r>
              <w:rPr>
                <w:b/>
                <w:sz w:val="24"/>
                <w:szCs w:val="24"/>
                <w:highlight w:val="yellow"/>
              </w:rPr>
              <w:t>Delete as appropriate:</w:t>
            </w:r>
          </w:p>
          <w:p w14:paraId="6E07EDF5" w14:textId="77777777" w:rsidR="00C2270F" w:rsidRDefault="00C2270F">
            <w:pPr>
              <w:rPr>
                <w:sz w:val="24"/>
                <w:szCs w:val="24"/>
              </w:rPr>
            </w:pPr>
          </w:p>
          <w:p w14:paraId="4140D321" w14:textId="77777777" w:rsidR="00C2270F" w:rsidRDefault="00000000">
            <w:pPr>
              <w:rPr>
                <w:b/>
                <w:sz w:val="24"/>
                <w:szCs w:val="24"/>
              </w:rPr>
            </w:pPr>
            <w:r>
              <w:rPr>
                <w:b/>
                <w:sz w:val="24"/>
                <w:szCs w:val="24"/>
              </w:rPr>
              <w:t>LLR NRPF:</w:t>
            </w:r>
          </w:p>
          <w:p w14:paraId="6EF06E08" w14:textId="77777777" w:rsidR="00C2270F" w:rsidRDefault="00C2270F">
            <w:pPr>
              <w:rPr>
                <w:sz w:val="24"/>
                <w:szCs w:val="24"/>
              </w:rPr>
            </w:pPr>
          </w:p>
          <w:p w14:paraId="18BA08F8" w14:textId="77777777" w:rsidR="00C2270F" w:rsidRDefault="00000000">
            <w:pPr>
              <w:rPr>
                <w:sz w:val="24"/>
                <w:szCs w:val="24"/>
              </w:rPr>
            </w:pPr>
            <w:r>
              <w:rPr>
                <w:sz w:val="24"/>
                <w:szCs w:val="24"/>
                <w:highlight w:val="yellow"/>
              </w:rPr>
              <w:t>X</w:t>
            </w:r>
            <w:r>
              <w:rPr>
                <w:sz w:val="24"/>
                <w:szCs w:val="24"/>
              </w:rPr>
              <w:t xml:space="preserve"> has limited leave to remain with a ‘no recourse to public funds’ restriction, valid until </w:t>
            </w:r>
            <w:r>
              <w:rPr>
                <w:sz w:val="24"/>
                <w:szCs w:val="24"/>
                <w:highlight w:val="yellow"/>
              </w:rPr>
              <w:t>XXXX.</w:t>
            </w:r>
            <w:r>
              <w:rPr>
                <w:sz w:val="24"/>
                <w:szCs w:val="24"/>
              </w:rPr>
              <w:t xml:space="preserve"> This leave is granted </w:t>
            </w:r>
            <w:proofErr w:type="gramStart"/>
            <w:r>
              <w:rPr>
                <w:sz w:val="24"/>
                <w:szCs w:val="24"/>
              </w:rPr>
              <w:t>on the basis of</w:t>
            </w:r>
            <w:proofErr w:type="gramEnd"/>
            <w:r>
              <w:rPr>
                <w:sz w:val="24"/>
                <w:szCs w:val="24"/>
              </w:rPr>
              <w:t xml:space="preserve"> </w:t>
            </w:r>
            <w:r>
              <w:rPr>
                <w:sz w:val="24"/>
                <w:szCs w:val="24"/>
                <w:highlight w:val="yellow"/>
              </w:rPr>
              <w:t>X</w:t>
            </w:r>
            <w:r>
              <w:rPr>
                <w:sz w:val="24"/>
                <w:szCs w:val="24"/>
              </w:rPr>
              <w:t xml:space="preserve">’s relationship to </w:t>
            </w:r>
            <w:r>
              <w:rPr>
                <w:sz w:val="24"/>
                <w:szCs w:val="24"/>
                <w:highlight w:val="yellow"/>
              </w:rPr>
              <w:t>Y and Z</w:t>
            </w:r>
            <w:r>
              <w:rPr>
                <w:sz w:val="24"/>
                <w:szCs w:val="24"/>
              </w:rPr>
              <w:t xml:space="preserve"> who </w:t>
            </w:r>
            <w:r>
              <w:rPr>
                <w:sz w:val="24"/>
                <w:szCs w:val="24"/>
                <w:highlight w:val="yellow"/>
              </w:rPr>
              <w:t>is/are</w:t>
            </w:r>
            <w:r>
              <w:rPr>
                <w:sz w:val="24"/>
                <w:szCs w:val="24"/>
              </w:rPr>
              <w:t xml:space="preserve"> British citizens. As </w:t>
            </w:r>
            <w:r>
              <w:rPr>
                <w:sz w:val="24"/>
                <w:szCs w:val="24"/>
                <w:highlight w:val="yellow"/>
              </w:rPr>
              <w:t>X</w:t>
            </w:r>
            <w:r>
              <w:rPr>
                <w:sz w:val="24"/>
                <w:szCs w:val="24"/>
              </w:rPr>
              <w:t xml:space="preserve"> has leave to remain, </w:t>
            </w:r>
            <w:r>
              <w:rPr>
                <w:sz w:val="24"/>
                <w:szCs w:val="24"/>
                <w:highlight w:val="yellow"/>
              </w:rPr>
              <w:t>s</w:t>
            </w:r>
            <w:r>
              <w:rPr>
                <w:sz w:val="24"/>
                <w:szCs w:val="24"/>
              </w:rPr>
              <w:t>he is not subject to the exclusions to accessing support under section 17 set out in schedule 3 of the Nationality, Immigration and Asylum Act 2002.</w:t>
            </w:r>
            <w:r>
              <w:rPr>
                <w:sz w:val="24"/>
                <w:szCs w:val="24"/>
                <w:highlight w:val="yellow"/>
              </w:rPr>
              <w:t xml:space="preserve"> S</w:t>
            </w:r>
            <w:r>
              <w:rPr>
                <w:sz w:val="24"/>
                <w:szCs w:val="24"/>
              </w:rPr>
              <w:t xml:space="preserve">he therefore should not be subject to a Human Rights assessment when you are assessing the family’s eligibility for support under section 17. </w:t>
            </w:r>
          </w:p>
          <w:p w14:paraId="33F6C07A" w14:textId="77777777" w:rsidR="00C2270F" w:rsidRDefault="00C2270F">
            <w:pPr>
              <w:rPr>
                <w:sz w:val="24"/>
                <w:szCs w:val="24"/>
              </w:rPr>
            </w:pPr>
          </w:p>
          <w:p w14:paraId="1C42CC82" w14:textId="77777777" w:rsidR="00C2270F" w:rsidRDefault="00C2270F">
            <w:pPr>
              <w:rPr>
                <w:sz w:val="24"/>
                <w:szCs w:val="24"/>
              </w:rPr>
            </w:pPr>
          </w:p>
          <w:p w14:paraId="49AC55F1" w14:textId="77777777" w:rsidR="00C2270F" w:rsidRDefault="00C2270F">
            <w:pPr>
              <w:rPr>
                <w:sz w:val="24"/>
                <w:szCs w:val="24"/>
              </w:rPr>
            </w:pPr>
          </w:p>
          <w:p w14:paraId="7369D9A9" w14:textId="77777777" w:rsidR="00C2270F" w:rsidRDefault="00000000">
            <w:pPr>
              <w:rPr>
                <w:b/>
                <w:sz w:val="24"/>
                <w:szCs w:val="24"/>
                <w:highlight w:val="cyan"/>
              </w:rPr>
            </w:pPr>
            <w:r>
              <w:rPr>
                <w:b/>
                <w:sz w:val="24"/>
                <w:szCs w:val="24"/>
              </w:rPr>
              <w:t>LLR NRPF, renewal pending:</w:t>
            </w:r>
          </w:p>
          <w:p w14:paraId="3ED023CD" w14:textId="77777777" w:rsidR="00C2270F" w:rsidRDefault="00C2270F">
            <w:pPr>
              <w:rPr>
                <w:sz w:val="24"/>
                <w:szCs w:val="24"/>
              </w:rPr>
            </w:pPr>
          </w:p>
          <w:p w14:paraId="51FA4F9B" w14:textId="77777777" w:rsidR="00C2270F" w:rsidRDefault="00000000">
            <w:pPr>
              <w:rPr>
                <w:sz w:val="24"/>
                <w:szCs w:val="24"/>
                <w:highlight w:val="yellow"/>
              </w:rPr>
            </w:pPr>
            <w:r>
              <w:rPr>
                <w:sz w:val="24"/>
                <w:szCs w:val="24"/>
              </w:rPr>
              <w:t>X has made an in-time application to renew</w:t>
            </w:r>
            <w:r>
              <w:rPr>
                <w:sz w:val="24"/>
                <w:szCs w:val="24"/>
                <w:highlight w:val="yellow"/>
              </w:rPr>
              <w:t xml:space="preserve"> his/her</w:t>
            </w:r>
            <w:r>
              <w:rPr>
                <w:sz w:val="24"/>
                <w:szCs w:val="24"/>
              </w:rPr>
              <w:t xml:space="preserve"> leave to remain, </w:t>
            </w:r>
            <w:proofErr w:type="gramStart"/>
            <w:r>
              <w:rPr>
                <w:sz w:val="24"/>
                <w:szCs w:val="24"/>
              </w:rPr>
              <w:t>on the basis of</w:t>
            </w:r>
            <w:proofErr w:type="gramEnd"/>
            <w:r>
              <w:rPr>
                <w:sz w:val="24"/>
                <w:szCs w:val="24"/>
              </w:rPr>
              <w:t xml:space="preserve"> </w:t>
            </w:r>
            <w:r>
              <w:rPr>
                <w:sz w:val="24"/>
                <w:szCs w:val="24"/>
                <w:highlight w:val="yellow"/>
              </w:rPr>
              <w:t>XXXX</w:t>
            </w:r>
            <w:r>
              <w:rPr>
                <w:sz w:val="24"/>
                <w:szCs w:val="24"/>
              </w:rPr>
              <w:t xml:space="preserve"> </w:t>
            </w:r>
          </w:p>
          <w:p w14:paraId="0ACCC8E0" w14:textId="77777777" w:rsidR="00C2270F" w:rsidRDefault="00C2270F">
            <w:pPr>
              <w:rPr>
                <w:sz w:val="24"/>
                <w:szCs w:val="24"/>
              </w:rPr>
            </w:pPr>
          </w:p>
          <w:p w14:paraId="6D42EB80" w14:textId="77777777" w:rsidR="00C2270F" w:rsidRDefault="00000000">
            <w:pPr>
              <w:rPr>
                <w:sz w:val="24"/>
                <w:szCs w:val="24"/>
              </w:rPr>
            </w:pPr>
            <w:r>
              <w:rPr>
                <w:sz w:val="24"/>
                <w:szCs w:val="24"/>
                <w:highlight w:val="yellow"/>
              </w:rPr>
              <w:t>X</w:t>
            </w:r>
            <w:r>
              <w:rPr>
                <w:sz w:val="24"/>
                <w:szCs w:val="24"/>
              </w:rPr>
              <w:t>’s application to extend his/her leave to remain in the UK was submitted on</w:t>
            </w:r>
            <w:r>
              <w:rPr>
                <w:sz w:val="24"/>
                <w:szCs w:val="24"/>
                <w:highlight w:val="yellow"/>
              </w:rPr>
              <w:t xml:space="preserve"> DATE</w:t>
            </w:r>
            <w:r>
              <w:rPr>
                <w:sz w:val="24"/>
                <w:szCs w:val="24"/>
              </w:rPr>
              <w:t>, before</w:t>
            </w:r>
            <w:r>
              <w:rPr>
                <w:sz w:val="24"/>
                <w:szCs w:val="24"/>
                <w:highlight w:val="yellow"/>
              </w:rPr>
              <w:t xml:space="preserve"> his/her</w:t>
            </w:r>
            <w:r>
              <w:rPr>
                <w:sz w:val="24"/>
                <w:szCs w:val="24"/>
              </w:rPr>
              <w:t xml:space="preserve"> previous grant of leave expired on </w:t>
            </w:r>
            <w:r>
              <w:rPr>
                <w:sz w:val="24"/>
                <w:szCs w:val="24"/>
                <w:highlight w:val="yellow"/>
              </w:rPr>
              <w:t>DATE</w:t>
            </w:r>
            <w:r>
              <w:rPr>
                <w:sz w:val="24"/>
                <w:szCs w:val="24"/>
              </w:rPr>
              <w:t xml:space="preserve">.  </w:t>
            </w:r>
          </w:p>
          <w:p w14:paraId="3B517B32" w14:textId="77777777" w:rsidR="00C2270F" w:rsidRDefault="00C2270F">
            <w:pPr>
              <w:rPr>
                <w:sz w:val="24"/>
                <w:szCs w:val="24"/>
              </w:rPr>
            </w:pPr>
          </w:p>
          <w:p w14:paraId="3FF00402" w14:textId="77777777" w:rsidR="00C2270F" w:rsidRDefault="00000000">
            <w:pPr>
              <w:rPr>
                <w:sz w:val="24"/>
                <w:szCs w:val="24"/>
              </w:rPr>
            </w:pPr>
            <w:r>
              <w:rPr>
                <w:sz w:val="24"/>
                <w:szCs w:val="24"/>
              </w:rPr>
              <w:lastRenderedPageBreak/>
              <w:t>Section 3C of the Immigration Act 1971 allows a person who has submitted an in-time application to extend their stay in the UK. They will not become an overstayer while their application remains outstanding, and the conditions which applied during their previous grant of leave continue.</w:t>
            </w:r>
          </w:p>
          <w:p w14:paraId="75D68835" w14:textId="77777777" w:rsidR="00C2270F" w:rsidRDefault="00C2270F">
            <w:pPr>
              <w:rPr>
                <w:sz w:val="24"/>
                <w:szCs w:val="24"/>
              </w:rPr>
            </w:pPr>
          </w:p>
          <w:p w14:paraId="42343E08" w14:textId="77777777" w:rsidR="00C2270F" w:rsidRDefault="00000000">
            <w:pPr>
              <w:rPr>
                <w:sz w:val="24"/>
                <w:szCs w:val="24"/>
              </w:rPr>
            </w:pPr>
            <w:r>
              <w:rPr>
                <w:sz w:val="24"/>
                <w:szCs w:val="24"/>
              </w:rPr>
              <w:t xml:space="preserve">As </w:t>
            </w:r>
            <w:r>
              <w:rPr>
                <w:sz w:val="24"/>
                <w:szCs w:val="24"/>
                <w:highlight w:val="yellow"/>
              </w:rPr>
              <w:t>X</w:t>
            </w:r>
            <w:r>
              <w:rPr>
                <w:sz w:val="24"/>
                <w:szCs w:val="24"/>
              </w:rPr>
              <w:t xml:space="preserve"> has leave to remain, </w:t>
            </w:r>
            <w:r>
              <w:rPr>
                <w:sz w:val="24"/>
                <w:szCs w:val="24"/>
                <w:highlight w:val="yellow"/>
              </w:rPr>
              <w:t>s</w:t>
            </w:r>
            <w:r>
              <w:rPr>
                <w:sz w:val="24"/>
                <w:szCs w:val="24"/>
              </w:rPr>
              <w:t>he is not subject to the exclusions to accessing support under section 17 set out in schedule 3 of the Nationality, Immigration and Asylum Act 2002.</w:t>
            </w:r>
            <w:r>
              <w:rPr>
                <w:sz w:val="24"/>
                <w:szCs w:val="24"/>
                <w:highlight w:val="yellow"/>
              </w:rPr>
              <w:t xml:space="preserve"> S</w:t>
            </w:r>
            <w:r>
              <w:rPr>
                <w:sz w:val="24"/>
                <w:szCs w:val="24"/>
              </w:rPr>
              <w:t xml:space="preserve">he therefore should not be subject to a Human Rights assessment when you are assessing the family’s eligibility for support under section 17. </w:t>
            </w:r>
          </w:p>
          <w:p w14:paraId="693C9E95" w14:textId="77777777" w:rsidR="00C2270F" w:rsidRDefault="00C2270F">
            <w:pPr>
              <w:rPr>
                <w:sz w:val="24"/>
                <w:szCs w:val="24"/>
              </w:rPr>
            </w:pPr>
          </w:p>
          <w:p w14:paraId="559CA6A0" w14:textId="77777777" w:rsidR="00C2270F" w:rsidRDefault="00C2270F">
            <w:pPr>
              <w:rPr>
                <w:sz w:val="24"/>
                <w:szCs w:val="24"/>
              </w:rPr>
            </w:pPr>
          </w:p>
          <w:p w14:paraId="75B1228F" w14:textId="77777777" w:rsidR="00C2270F" w:rsidRDefault="00C2270F">
            <w:pPr>
              <w:rPr>
                <w:sz w:val="24"/>
                <w:szCs w:val="24"/>
              </w:rPr>
            </w:pPr>
          </w:p>
          <w:p w14:paraId="2787D15F" w14:textId="77777777" w:rsidR="00C2270F" w:rsidRDefault="00000000">
            <w:pPr>
              <w:rPr>
                <w:b/>
                <w:sz w:val="24"/>
                <w:szCs w:val="24"/>
              </w:rPr>
            </w:pPr>
            <w:r>
              <w:rPr>
                <w:b/>
                <w:sz w:val="24"/>
                <w:szCs w:val="24"/>
              </w:rPr>
              <w:t>EEA nationals with pre-settled status:</w:t>
            </w:r>
          </w:p>
          <w:p w14:paraId="2077E216" w14:textId="77777777" w:rsidR="00C2270F" w:rsidRDefault="00C2270F">
            <w:pPr>
              <w:rPr>
                <w:b/>
                <w:sz w:val="24"/>
                <w:szCs w:val="24"/>
              </w:rPr>
            </w:pPr>
          </w:p>
          <w:p w14:paraId="32291ECA" w14:textId="77777777" w:rsidR="00C2270F" w:rsidRDefault="00000000">
            <w:pPr>
              <w:rPr>
                <w:sz w:val="24"/>
                <w:szCs w:val="24"/>
              </w:rPr>
            </w:pPr>
            <w:r>
              <w:rPr>
                <w:sz w:val="24"/>
                <w:szCs w:val="24"/>
                <w:highlight w:val="yellow"/>
              </w:rPr>
              <w:t>X</w:t>
            </w:r>
            <w:r>
              <w:rPr>
                <w:sz w:val="24"/>
                <w:szCs w:val="24"/>
              </w:rPr>
              <w:t xml:space="preserve"> has pre-settled status under the EU Settlement Scheme.  EEA nationals in this position are no longer subject to the exclusions to accessing support under section 17 set out in schedule 3 of the Nationality, Immigration and Asylum Act 2002.</w:t>
            </w:r>
            <w:r>
              <w:rPr>
                <w:sz w:val="24"/>
                <w:szCs w:val="24"/>
                <w:highlight w:val="yellow"/>
              </w:rPr>
              <w:t xml:space="preserve">  X</w:t>
            </w:r>
            <w:r>
              <w:rPr>
                <w:sz w:val="24"/>
                <w:szCs w:val="24"/>
              </w:rPr>
              <w:t xml:space="preserve"> therefore should not be subject to a Human Rights assessment when you are assessing the family’s eligibility for support under section 17. </w:t>
            </w:r>
          </w:p>
          <w:p w14:paraId="6E8EF915" w14:textId="77777777" w:rsidR="00C2270F" w:rsidRDefault="00C2270F">
            <w:pPr>
              <w:rPr>
                <w:b/>
                <w:sz w:val="24"/>
                <w:szCs w:val="24"/>
              </w:rPr>
            </w:pPr>
          </w:p>
          <w:p w14:paraId="7DF68254" w14:textId="77777777" w:rsidR="00C2270F" w:rsidRDefault="00C2270F">
            <w:pPr>
              <w:rPr>
                <w:b/>
                <w:sz w:val="24"/>
                <w:szCs w:val="24"/>
              </w:rPr>
            </w:pPr>
          </w:p>
          <w:p w14:paraId="74F2B956" w14:textId="77777777" w:rsidR="00C2270F" w:rsidRDefault="00000000">
            <w:pPr>
              <w:rPr>
                <w:b/>
                <w:sz w:val="24"/>
                <w:szCs w:val="24"/>
              </w:rPr>
            </w:pPr>
            <w:r>
              <w:rPr>
                <w:b/>
                <w:sz w:val="24"/>
                <w:szCs w:val="24"/>
              </w:rPr>
              <w:t>Non-EEA nationals with pre-settled status:</w:t>
            </w:r>
          </w:p>
          <w:p w14:paraId="1EBD1CF1" w14:textId="77777777" w:rsidR="00C2270F" w:rsidRDefault="00C2270F">
            <w:pPr>
              <w:rPr>
                <w:b/>
                <w:sz w:val="24"/>
                <w:szCs w:val="24"/>
              </w:rPr>
            </w:pPr>
          </w:p>
          <w:p w14:paraId="580C1766" w14:textId="77777777" w:rsidR="00C2270F" w:rsidRDefault="00000000">
            <w:pPr>
              <w:rPr>
                <w:sz w:val="24"/>
                <w:szCs w:val="24"/>
              </w:rPr>
            </w:pPr>
            <w:r>
              <w:rPr>
                <w:sz w:val="24"/>
                <w:szCs w:val="24"/>
                <w:highlight w:val="yellow"/>
              </w:rPr>
              <w:t>X</w:t>
            </w:r>
            <w:r>
              <w:rPr>
                <w:sz w:val="24"/>
                <w:szCs w:val="24"/>
              </w:rPr>
              <w:t xml:space="preserve"> has pre-settled status under the EU Settlement Scheme.  This is </w:t>
            </w:r>
            <w:proofErr w:type="gramStart"/>
            <w:r>
              <w:rPr>
                <w:sz w:val="24"/>
                <w:szCs w:val="24"/>
              </w:rPr>
              <w:t>on the basis of</w:t>
            </w:r>
            <w:proofErr w:type="gramEnd"/>
            <w:r>
              <w:rPr>
                <w:sz w:val="24"/>
                <w:szCs w:val="24"/>
              </w:rPr>
              <w:t xml:space="preserve"> </w:t>
            </w:r>
            <w:r>
              <w:rPr>
                <w:sz w:val="24"/>
                <w:szCs w:val="24"/>
                <w:highlight w:val="yellow"/>
              </w:rPr>
              <w:t>XXXX</w:t>
            </w:r>
          </w:p>
          <w:p w14:paraId="62EA99B1" w14:textId="77777777" w:rsidR="00C2270F" w:rsidRDefault="00C2270F">
            <w:pPr>
              <w:rPr>
                <w:sz w:val="24"/>
                <w:szCs w:val="24"/>
              </w:rPr>
            </w:pPr>
          </w:p>
          <w:p w14:paraId="5D16FBE2" w14:textId="77777777" w:rsidR="00C2270F" w:rsidRDefault="00000000">
            <w:pPr>
              <w:rPr>
                <w:sz w:val="24"/>
                <w:szCs w:val="24"/>
              </w:rPr>
            </w:pPr>
            <w:r>
              <w:rPr>
                <w:sz w:val="24"/>
                <w:szCs w:val="24"/>
              </w:rPr>
              <w:t xml:space="preserve">As </w:t>
            </w:r>
            <w:r>
              <w:rPr>
                <w:sz w:val="24"/>
                <w:szCs w:val="24"/>
                <w:highlight w:val="yellow"/>
              </w:rPr>
              <w:t>X</w:t>
            </w:r>
            <w:r>
              <w:rPr>
                <w:sz w:val="24"/>
                <w:szCs w:val="24"/>
              </w:rPr>
              <w:t xml:space="preserve"> has leave to remain, </w:t>
            </w:r>
            <w:r>
              <w:rPr>
                <w:sz w:val="24"/>
                <w:szCs w:val="24"/>
                <w:highlight w:val="yellow"/>
              </w:rPr>
              <w:t>s</w:t>
            </w:r>
            <w:r>
              <w:rPr>
                <w:sz w:val="24"/>
                <w:szCs w:val="24"/>
              </w:rPr>
              <w:t>he is not subject to the exclusions to accessing support under section 17 set out in schedule 3 of the Nationality, Immigration and Asylum Act 2002.</w:t>
            </w:r>
            <w:r>
              <w:rPr>
                <w:sz w:val="24"/>
                <w:szCs w:val="24"/>
                <w:highlight w:val="yellow"/>
              </w:rPr>
              <w:t xml:space="preserve"> S</w:t>
            </w:r>
            <w:r>
              <w:rPr>
                <w:sz w:val="24"/>
                <w:szCs w:val="24"/>
              </w:rPr>
              <w:t xml:space="preserve">he therefore should not be subject to a Human Rights assessment when you are assessing the family’s eligibility for support under section 17. </w:t>
            </w:r>
          </w:p>
          <w:p w14:paraId="55C9EC1C" w14:textId="77777777" w:rsidR="00C2270F" w:rsidRDefault="00C2270F">
            <w:pPr>
              <w:rPr>
                <w:b/>
                <w:sz w:val="24"/>
                <w:szCs w:val="24"/>
              </w:rPr>
            </w:pPr>
          </w:p>
          <w:p w14:paraId="3E73D44D" w14:textId="77777777" w:rsidR="00C2270F" w:rsidRDefault="00000000">
            <w:pPr>
              <w:rPr>
                <w:sz w:val="24"/>
                <w:szCs w:val="24"/>
                <w:highlight w:val="yellow"/>
              </w:rPr>
            </w:pPr>
            <w:r>
              <w:rPr>
                <w:b/>
                <w:sz w:val="24"/>
                <w:szCs w:val="24"/>
              </w:rPr>
              <w:t>Outstanding EUSS application:</w:t>
            </w:r>
          </w:p>
          <w:p w14:paraId="7CA4578D" w14:textId="77777777" w:rsidR="00C2270F" w:rsidRDefault="00C2270F">
            <w:pPr>
              <w:rPr>
                <w:b/>
                <w:sz w:val="24"/>
                <w:szCs w:val="24"/>
              </w:rPr>
            </w:pPr>
          </w:p>
          <w:p w14:paraId="47BFA44C" w14:textId="77777777" w:rsidR="00C2270F" w:rsidRDefault="00000000">
            <w:pPr>
              <w:rPr>
                <w:sz w:val="24"/>
                <w:szCs w:val="24"/>
              </w:rPr>
            </w:pPr>
            <w:r>
              <w:rPr>
                <w:sz w:val="24"/>
                <w:szCs w:val="24"/>
                <w:highlight w:val="yellow"/>
              </w:rPr>
              <w:t>X</w:t>
            </w:r>
            <w:r>
              <w:rPr>
                <w:sz w:val="24"/>
                <w:szCs w:val="24"/>
              </w:rPr>
              <w:t xml:space="preserve"> has made an application to the EU Settlement Scheme, which is currently pending with the Home Office.  This application is </w:t>
            </w:r>
            <w:proofErr w:type="gramStart"/>
            <w:r>
              <w:rPr>
                <w:sz w:val="24"/>
                <w:szCs w:val="24"/>
              </w:rPr>
              <w:t>on the basis of</w:t>
            </w:r>
            <w:proofErr w:type="gramEnd"/>
            <w:r>
              <w:rPr>
                <w:sz w:val="24"/>
                <w:szCs w:val="24"/>
              </w:rPr>
              <w:t xml:space="preserve"> </w:t>
            </w:r>
            <w:r>
              <w:rPr>
                <w:sz w:val="24"/>
                <w:szCs w:val="24"/>
                <w:highlight w:val="yellow"/>
              </w:rPr>
              <w:t>XXXX</w:t>
            </w:r>
            <w:r>
              <w:rPr>
                <w:sz w:val="24"/>
                <w:szCs w:val="24"/>
              </w:rPr>
              <w:t xml:space="preserve"> </w:t>
            </w:r>
          </w:p>
          <w:p w14:paraId="1E0EDCFD" w14:textId="77777777" w:rsidR="00C2270F" w:rsidRDefault="00C2270F">
            <w:pPr>
              <w:rPr>
                <w:rFonts w:ascii="Arial" w:eastAsia="Arial" w:hAnsi="Arial" w:cs="Arial"/>
                <w:color w:val="222222"/>
                <w:highlight w:val="white"/>
              </w:rPr>
            </w:pPr>
          </w:p>
          <w:p w14:paraId="3B40A689" w14:textId="77777777" w:rsidR="00C2270F" w:rsidRDefault="00000000">
            <w:pPr>
              <w:rPr>
                <w:sz w:val="24"/>
                <w:szCs w:val="24"/>
              </w:rPr>
            </w:pPr>
            <w:r>
              <w:rPr>
                <w:sz w:val="24"/>
                <w:szCs w:val="24"/>
              </w:rPr>
              <w:t>Applicants to the EUSS have temporary protection conferred by the Withdrawal Agreement which enables them to remain in the UK pending the conclusion of their EUSS application. Article 18(3) of the Withdrawal Agreement provides for temporary protections for all applicants, including late applicants.</w:t>
            </w:r>
          </w:p>
          <w:p w14:paraId="3A419A54" w14:textId="77777777" w:rsidR="00C2270F" w:rsidRDefault="00C2270F">
            <w:pPr>
              <w:rPr>
                <w:sz w:val="24"/>
                <w:szCs w:val="24"/>
              </w:rPr>
            </w:pPr>
          </w:p>
          <w:p w14:paraId="01CA6A14" w14:textId="77777777" w:rsidR="00C2270F" w:rsidRDefault="00000000">
            <w:pPr>
              <w:rPr>
                <w:sz w:val="24"/>
                <w:szCs w:val="24"/>
              </w:rPr>
            </w:pPr>
            <w:r>
              <w:rPr>
                <w:sz w:val="24"/>
                <w:szCs w:val="24"/>
              </w:rPr>
              <w:t xml:space="preserve">As </w:t>
            </w:r>
            <w:r>
              <w:rPr>
                <w:sz w:val="24"/>
                <w:szCs w:val="24"/>
                <w:highlight w:val="yellow"/>
              </w:rPr>
              <w:t>X</w:t>
            </w:r>
            <w:r>
              <w:rPr>
                <w:sz w:val="24"/>
                <w:szCs w:val="24"/>
              </w:rPr>
              <w:t xml:space="preserve"> has this temporary </w:t>
            </w:r>
            <w:proofErr w:type="gramStart"/>
            <w:r>
              <w:rPr>
                <w:sz w:val="24"/>
                <w:szCs w:val="24"/>
              </w:rPr>
              <w:t xml:space="preserve">protection,  </w:t>
            </w:r>
            <w:r>
              <w:rPr>
                <w:sz w:val="24"/>
                <w:szCs w:val="24"/>
                <w:highlight w:val="yellow"/>
              </w:rPr>
              <w:t>s</w:t>
            </w:r>
            <w:r>
              <w:rPr>
                <w:sz w:val="24"/>
                <w:szCs w:val="24"/>
              </w:rPr>
              <w:t>he</w:t>
            </w:r>
            <w:proofErr w:type="gramEnd"/>
            <w:r>
              <w:rPr>
                <w:sz w:val="24"/>
                <w:szCs w:val="24"/>
              </w:rPr>
              <w:t xml:space="preserve"> is not subject to the exclusions to accessing support under section 17 set out in schedule 3 of the Nationality, Immigration and Asylum Act 2002.</w:t>
            </w:r>
            <w:r>
              <w:rPr>
                <w:sz w:val="24"/>
                <w:szCs w:val="24"/>
                <w:highlight w:val="yellow"/>
              </w:rPr>
              <w:t xml:space="preserve"> S</w:t>
            </w:r>
            <w:r>
              <w:rPr>
                <w:sz w:val="24"/>
                <w:szCs w:val="24"/>
              </w:rPr>
              <w:t xml:space="preserve">he therefore should not be subject to a Human Rights assessment when you are assessing the family’s eligibility for support under section 17. </w:t>
            </w:r>
          </w:p>
          <w:p w14:paraId="4D542169" w14:textId="77777777" w:rsidR="00C2270F" w:rsidRDefault="00C2270F">
            <w:pPr>
              <w:rPr>
                <w:sz w:val="24"/>
                <w:szCs w:val="24"/>
              </w:rPr>
            </w:pPr>
          </w:p>
          <w:p w14:paraId="2F929011" w14:textId="77777777" w:rsidR="00C2270F" w:rsidRDefault="00000000">
            <w:pPr>
              <w:rPr>
                <w:b/>
                <w:sz w:val="24"/>
                <w:szCs w:val="24"/>
              </w:rPr>
            </w:pPr>
            <w:r>
              <w:rPr>
                <w:b/>
                <w:sz w:val="24"/>
                <w:szCs w:val="24"/>
              </w:rPr>
              <w:t>Outstanding human rights application:</w:t>
            </w:r>
          </w:p>
          <w:p w14:paraId="24AD9B44" w14:textId="77777777" w:rsidR="00C2270F" w:rsidRDefault="00C2270F">
            <w:pPr>
              <w:rPr>
                <w:sz w:val="24"/>
                <w:szCs w:val="24"/>
              </w:rPr>
            </w:pPr>
          </w:p>
          <w:p w14:paraId="332A574C" w14:textId="77777777" w:rsidR="00C2270F" w:rsidRDefault="00000000">
            <w:pPr>
              <w:rPr>
                <w:sz w:val="24"/>
                <w:szCs w:val="24"/>
              </w:rPr>
            </w:pPr>
            <w:r>
              <w:rPr>
                <w:sz w:val="24"/>
                <w:szCs w:val="24"/>
                <w:highlight w:val="yellow"/>
              </w:rPr>
              <w:lastRenderedPageBreak/>
              <w:t>X</w:t>
            </w:r>
            <w:r>
              <w:rPr>
                <w:sz w:val="24"/>
                <w:szCs w:val="24"/>
              </w:rPr>
              <w:t xml:space="preserve"> has an outstanding human rights application </w:t>
            </w:r>
            <w:proofErr w:type="gramStart"/>
            <w:r>
              <w:rPr>
                <w:sz w:val="24"/>
                <w:szCs w:val="24"/>
              </w:rPr>
              <w:t>on the basis of</w:t>
            </w:r>
            <w:proofErr w:type="gramEnd"/>
            <w:r>
              <w:rPr>
                <w:sz w:val="24"/>
                <w:szCs w:val="24"/>
              </w:rPr>
              <w:t xml:space="preserve"> </w:t>
            </w:r>
            <w:r>
              <w:rPr>
                <w:sz w:val="24"/>
                <w:szCs w:val="24"/>
                <w:highlight w:val="yellow"/>
              </w:rPr>
              <w:t>XXXX</w:t>
            </w:r>
            <w:r>
              <w:rPr>
                <w:sz w:val="24"/>
                <w:szCs w:val="24"/>
              </w:rPr>
              <w:t xml:space="preserve"> </w:t>
            </w:r>
          </w:p>
          <w:p w14:paraId="7A63BF0B" w14:textId="77777777" w:rsidR="00C2270F" w:rsidRDefault="00C2270F">
            <w:pPr>
              <w:rPr>
                <w:sz w:val="24"/>
                <w:szCs w:val="24"/>
              </w:rPr>
            </w:pPr>
          </w:p>
          <w:p w14:paraId="5FA5114A" w14:textId="77777777" w:rsidR="00C2270F" w:rsidRDefault="00000000">
            <w:pPr>
              <w:rPr>
                <w:sz w:val="24"/>
                <w:szCs w:val="24"/>
              </w:rPr>
            </w:pPr>
            <w:r>
              <w:rPr>
                <w:sz w:val="24"/>
                <w:szCs w:val="24"/>
              </w:rPr>
              <w:t xml:space="preserve">As you are aware, </w:t>
            </w:r>
            <w:r>
              <w:rPr>
                <w:i/>
                <w:sz w:val="24"/>
                <w:szCs w:val="24"/>
              </w:rPr>
              <w:t>R (Clue) v Birmingham City Council</w:t>
            </w:r>
            <w:r>
              <w:rPr>
                <w:sz w:val="24"/>
                <w:szCs w:val="24"/>
              </w:rPr>
              <w:t xml:space="preserve"> [2011] 1 WLR 99 confirmed that where an applicant has an outstanding immigration matter that is not hopeless or abusive, support under section 17 should not be withheld where doing so would have the effect of requiring the person to leave the UK and forfeit the immigration claim. The family are waiting for their immigration application to be decided. As such, the local authority </w:t>
            </w:r>
            <w:proofErr w:type="gramStart"/>
            <w:r>
              <w:rPr>
                <w:sz w:val="24"/>
                <w:szCs w:val="24"/>
              </w:rPr>
              <w:t>is not in a position to</w:t>
            </w:r>
            <w:proofErr w:type="gramEnd"/>
            <w:r>
              <w:rPr>
                <w:sz w:val="24"/>
                <w:szCs w:val="24"/>
              </w:rPr>
              <w:t xml:space="preserve"> discharge its duty by advising the family to return to </w:t>
            </w:r>
            <w:r>
              <w:rPr>
                <w:sz w:val="24"/>
                <w:szCs w:val="24"/>
                <w:highlight w:val="yellow"/>
              </w:rPr>
              <w:t>country of origin</w:t>
            </w:r>
            <w:r>
              <w:rPr>
                <w:sz w:val="24"/>
                <w:szCs w:val="24"/>
              </w:rPr>
              <w:t>.</w:t>
            </w:r>
          </w:p>
          <w:p w14:paraId="5A952D4E" w14:textId="77777777" w:rsidR="00C2270F" w:rsidRDefault="00C2270F">
            <w:pPr>
              <w:rPr>
                <w:sz w:val="24"/>
                <w:szCs w:val="24"/>
              </w:rPr>
            </w:pPr>
          </w:p>
          <w:p w14:paraId="27F7F8FB" w14:textId="77777777" w:rsidR="00C2270F" w:rsidRDefault="00000000">
            <w:pPr>
              <w:rPr>
                <w:sz w:val="24"/>
                <w:szCs w:val="24"/>
              </w:rPr>
            </w:pPr>
            <w:r>
              <w:rPr>
                <w:sz w:val="24"/>
                <w:szCs w:val="24"/>
              </w:rPr>
              <w:t xml:space="preserve">Although </w:t>
            </w:r>
            <w:r>
              <w:rPr>
                <w:sz w:val="24"/>
                <w:szCs w:val="24"/>
                <w:highlight w:val="yellow"/>
              </w:rPr>
              <w:t>X</w:t>
            </w:r>
            <w:r>
              <w:rPr>
                <w:sz w:val="24"/>
                <w:szCs w:val="24"/>
              </w:rPr>
              <w:t xml:space="preserve"> is excluded from support under section 17 by schedule 3 of the Nationality, Immigration and Asylum Act 2002, a failure to provide support would breach the family’s rights under the European Convention of Human Rights because the family would be forced into street homelessness, which is likely to amount to inhuman and degrading treatment contrary to Article 3 ECHR (as per </w:t>
            </w:r>
            <w:r>
              <w:rPr>
                <w:i/>
                <w:sz w:val="24"/>
                <w:szCs w:val="24"/>
              </w:rPr>
              <w:t>R (</w:t>
            </w:r>
            <w:proofErr w:type="spellStart"/>
            <w:r>
              <w:rPr>
                <w:i/>
                <w:sz w:val="24"/>
                <w:szCs w:val="24"/>
              </w:rPr>
              <w:t>Limbuela</w:t>
            </w:r>
            <w:proofErr w:type="spellEnd"/>
            <w:r>
              <w:rPr>
                <w:i/>
                <w:sz w:val="24"/>
                <w:szCs w:val="24"/>
              </w:rPr>
              <w:t xml:space="preserve"> and Others) v Secretary of State for the Home Department </w:t>
            </w:r>
            <w:r>
              <w:rPr>
                <w:sz w:val="24"/>
                <w:szCs w:val="24"/>
              </w:rPr>
              <w:t>[2005] UKHL 66, 3 November 2005).</w:t>
            </w:r>
          </w:p>
          <w:p w14:paraId="6F178162" w14:textId="77777777" w:rsidR="00C2270F" w:rsidRDefault="00C2270F">
            <w:pPr>
              <w:rPr>
                <w:sz w:val="24"/>
                <w:szCs w:val="24"/>
                <w:highlight w:val="yellow"/>
              </w:rPr>
            </w:pPr>
          </w:p>
          <w:p w14:paraId="73CB8263" w14:textId="77777777" w:rsidR="00C2270F" w:rsidRDefault="00C2270F">
            <w:pPr>
              <w:rPr>
                <w:sz w:val="24"/>
                <w:szCs w:val="24"/>
              </w:rPr>
            </w:pPr>
          </w:p>
          <w:p w14:paraId="6155FE7B" w14:textId="77777777" w:rsidR="00C2270F" w:rsidRDefault="00C2270F">
            <w:pPr>
              <w:rPr>
                <w:sz w:val="24"/>
                <w:szCs w:val="24"/>
              </w:rPr>
            </w:pPr>
          </w:p>
          <w:p w14:paraId="3B10B1E4" w14:textId="77777777" w:rsidR="00C2270F" w:rsidRDefault="00000000">
            <w:pPr>
              <w:rPr>
                <w:b/>
                <w:sz w:val="24"/>
                <w:szCs w:val="24"/>
              </w:rPr>
            </w:pPr>
            <w:r>
              <w:rPr>
                <w:b/>
                <w:sz w:val="24"/>
                <w:szCs w:val="24"/>
              </w:rPr>
              <w:t>No application:</w:t>
            </w:r>
          </w:p>
          <w:p w14:paraId="0A853F50" w14:textId="77777777" w:rsidR="00C2270F" w:rsidRDefault="00C2270F">
            <w:pPr>
              <w:rPr>
                <w:sz w:val="24"/>
                <w:szCs w:val="24"/>
              </w:rPr>
            </w:pPr>
          </w:p>
          <w:p w14:paraId="34DA9E7B" w14:textId="77777777" w:rsidR="00C2270F" w:rsidRDefault="00000000">
            <w:pPr>
              <w:rPr>
                <w:sz w:val="24"/>
                <w:szCs w:val="24"/>
              </w:rPr>
            </w:pPr>
            <w:r>
              <w:rPr>
                <w:sz w:val="24"/>
                <w:szCs w:val="24"/>
              </w:rPr>
              <w:t xml:space="preserve">The family have been advised by </w:t>
            </w:r>
            <w:r>
              <w:rPr>
                <w:sz w:val="24"/>
                <w:szCs w:val="24"/>
                <w:highlight w:val="yellow"/>
              </w:rPr>
              <w:t>XXXX</w:t>
            </w:r>
            <w:r>
              <w:rPr>
                <w:sz w:val="24"/>
                <w:szCs w:val="24"/>
              </w:rPr>
              <w:t xml:space="preserve"> that they have grounds to make an immigration application based on private and family life, as the children have lived in the UK for more than seven years. They are in the process of preparing this application and hope to submit it very soon. </w:t>
            </w:r>
          </w:p>
          <w:p w14:paraId="41FE93EC" w14:textId="77777777" w:rsidR="00C2270F" w:rsidRDefault="00C2270F">
            <w:pPr>
              <w:rPr>
                <w:sz w:val="24"/>
                <w:szCs w:val="24"/>
              </w:rPr>
            </w:pPr>
          </w:p>
          <w:p w14:paraId="5E7DAA43" w14:textId="77777777" w:rsidR="00C2270F" w:rsidRDefault="00000000">
            <w:pPr>
              <w:rPr>
                <w:sz w:val="24"/>
                <w:szCs w:val="24"/>
              </w:rPr>
            </w:pPr>
            <w:r>
              <w:rPr>
                <w:sz w:val="24"/>
                <w:szCs w:val="24"/>
              </w:rPr>
              <w:t xml:space="preserve">Although </w:t>
            </w:r>
            <w:r>
              <w:rPr>
                <w:sz w:val="24"/>
                <w:szCs w:val="24"/>
                <w:highlight w:val="yellow"/>
              </w:rPr>
              <w:t>X</w:t>
            </w:r>
            <w:r>
              <w:rPr>
                <w:sz w:val="24"/>
                <w:szCs w:val="24"/>
              </w:rPr>
              <w:t xml:space="preserve"> has no leave to remain and is excluded from support under section 17 by schedule 3 of the Nationality, Immigration and Asylum Act 2002, a failure to provide support would breach the family’s rights under the European Convention of Human Rights because the family would be forced into street homelessness, which is likely to amount to inhuman and degrading treatment contrary to Article 3 ECHR (as per </w:t>
            </w:r>
            <w:r>
              <w:rPr>
                <w:i/>
                <w:sz w:val="24"/>
                <w:szCs w:val="24"/>
              </w:rPr>
              <w:t>R (</w:t>
            </w:r>
            <w:proofErr w:type="spellStart"/>
            <w:r>
              <w:rPr>
                <w:i/>
                <w:sz w:val="24"/>
                <w:szCs w:val="24"/>
              </w:rPr>
              <w:t>Limbuela</w:t>
            </w:r>
            <w:proofErr w:type="spellEnd"/>
            <w:r>
              <w:rPr>
                <w:i/>
                <w:sz w:val="24"/>
                <w:szCs w:val="24"/>
              </w:rPr>
              <w:t xml:space="preserve"> and Others) v Secretary of State for the Home Department </w:t>
            </w:r>
            <w:r>
              <w:rPr>
                <w:sz w:val="24"/>
                <w:szCs w:val="24"/>
              </w:rPr>
              <w:t xml:space="preserve">[2005] UKHL 66, 3 November 2005). Furthermore, as the family are imminently about to submit an immigration application, your department should not discharge its duty to the family by advising return to </w:t>
            </w:r>
            <w:r>
              <w:rPr>
                <w:sz w:val="24"/>
                <w:szCs w:val="24"/>
                <w:highlight w:val="yellow"/>
              </w:rPr>
              <w:t>country of origin</w:t>
            </w:r>
            <w:r>
              <w:rPr>
                <w:sz w:val="24"/>
                <w:szCs w:val="24"/>
              </w:rPr>
              <w:t>.</w:t>
            </w:r>
          </w:p>
          <w:p w14:paraId="15F9AAE7" w14:textId="77777777" w:rsidR="00C2270F" w:rsidRDefault="00C2270F">
            <w:pPr>
              <w:rPr>
                <w:sz w:val="24"/>
                <w:szCs w:val="24"/>
              </w:rPr>
            </w:pPr>
          </w:p>
        </w:tc>
      </w:tr>
    </w:tbl>
    <w:p w14:paraId="6C2E0C1A" w14:textId="77777777" w:rsidR="00C2270F" w:rsidRDefault="00C2270F">
      <w:pPr>
        <w:spacing w:line="240" w:lineRule="auto"/>
        <w:rPr>
          <w:sz w:val="24"/>
          <w:szCs w:val="24"/>
        </w:rPr>
      </w:pPr>
    </w:p>
    <w:p w14:paraId="3D932746" w14:textId="77777777" w:rsidR="00C2270F" w:rsidRDefault="00000000">
      <w:pPr>
        <w:spacing w:line="240" w:lineRule="auto"/>
        <w:rPr>
          <w:b/>
          <w:sz w:val="24"/>
          <w:szCs w:val="24"/>
        </w:rPr>
      </w:pPr>
      <w:r>
        <w:rPr>
          <w:b/>
          <w:sz w:val="24"/>
          <w:szCs w:val="24"/>
        </w:rPr>
        <w:t>Health or additional support needs</w:t>
      </w:r>
    </w:p>
    <w:p w14:paraId="51567C93" w14:textId="77777777" w:rsidR="00C2270F" w:rsidRDefault="00C2270F">
      <w:pPr>
        <w:spacing w:line="240" w:lineRule="auto"/>
        <w:rPr>
          <w:sz w:val="24"/>
          <w:szCs w:val="24"/>
        </w:rPr>
      </w:pPr>
    </w:p>
    <w:tbl>
      <w:tblPr>
        <w:tblStyle w:val="a7"/>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2270F" w14:paraId="452BF417" w14:textId="77777777">
        <w:tc>
          <w:tcPr>
            <w:tcW w:w="9016" w:type="dxa"/>
          </w:tcPr>
          <w:p w14:paraId="7DF5EC90" w14:textId="77777777" w:rsidR="00C2270F" w:rsidRDefault="00C2270F">
            <w:pPr>
              <w:rPr>
                <w:sz w:val="24"/>
                <w:szCs w:val="24"/>
              </w:rPr>
            </w:pPr>
          </w:p>
          <w:p w14:paraId="5E81565C" w14:textId="77777777" w:rsidR="00C2270F" w:rsidRDefault="00C2270F">
            <w:pPr>
              <w:rPr>
                <w:sz w:val="24"/>
                <w:szCs w:val="24"/>
              </w:rPr>
            </w:pPr>
          </w:p>
          <w:p w14:paraId="22DADF9D" w14:textId="77777777" w:rsidR="00C2270F" w:rsidRDefault="00C2270F">
            <w:pPr>
              <w:rPr>
                <w:sz w:val="24"/>
                <w:szCs w:val="24"/>
              </w:rPr>
            </w:pPr>
          </w:p>
          <w:p w14:paraId="41C15BDB" w14:textId="77777777" w:rsidR="00C2270F" w:rsidRDefault="00C2270F">
            <w:pPr>
              <w:rPr>
                <w:sz w:val="24"/>
                <w:szCs w:val="24"/>
              </w:rPr>
            </w:pPr>
          </w:p>
          <w:p w14:paraId="31EDC7E3" w14:textId="77777777" w:rsidR="00C2270F" w:rsidRDefault="00C2270F">
            <w:pPr>
              <w:rPr>
                <w:sz w:val="24"/>
                <w:szCs w:val="24"/>
              </w:rPr>
            </w:pPr>
          </w:p>
          <w:p w14:paraId="0A1A1574" w14:textId="77777777" w:rsidR="00C2270F" w:rsidRDefault="00C2270F">
            <w:pPr>
              <w:rPr>
                <w:sz w:val="24"/>
                <w:szCs w:val="24"/>
              </w:rPr>
            </w:pPr>
          </w:p>
          <w:p w14:paraId="25B5A948" w14:textId="77777777" w:rsidR="00C2270F" w:rsidRDefault="00C2270F">
            <w:pPr>
              <w:rPr>
                <w:sz w:val="24"/>
                <w:szCs w:val="24"/>
              </w:rPr>
            </w:pPr>
          </w:p>
        </w:tc>
      </w:tr>
    </w:tbl>
    <w:p w14:paraId="423FF464" w14:textId="77777777" w:rsidR="00C2270F" w:rsidRDefault="00C2270F">
      <w:pPr>
        <w:spacing w:line="240" w:lineRule="auto"/>
        <w:rPr>
          <w:sz w:val="24"/>
          <w:szCs w:val="24"/>
        </w:rPr>
      </w:pPr>
    </w:p>
    <w:p w14:paraId="2A8F7898" w14:textId="77777777" w:rsidR="00C2270F" w:rsidRDefault="00C2270F">
      <w:pPr>
        <w:spacing w:line="240" w:lineRule="auto"/>
        <w:rPr>
          <w:sz w:val="24"/>
          <w:szCs w:val="24"/>
        </w:rPr>
      </w:pPr>
    </w:p>
    <w:p w14:paraId="5D123802" w14:textId="77777777" w:rsidR="00C2270F" w:rsidRDefault="00000000">
      <w:pPr>
        <w:spacing w:line="240" w:lineRule="auto"/>
        <w:rPr>
          <w:b/>
          <w:sz w:val="24"/>
          <w:szCs w:val="24"/>
        </w:rPr>
      </w:pPr>
      <w:r>
        <w:rPr>
          <w:b/>
          <w:sz w:val="24"/>
          <w:szCs w:val="24"/>
        </w:rPr>
        <w:t>Other Agency Involvement</w:t>
      </w:r>
    </w:p>
    <w:p w14:paraId="1EFB87EF" w14:textId="77777777" w:rsidR="00C2270F" w:rsidRDefault="00C2270F">
      <w:pPr>
        <w:spacing w:line="240" w:lineRule="auto"/>
        <w:rPr>
          <w:sz w:val="24"/>
          <w:szCs w:val="24"/>
        </w:rPr>
      </w:pPr>
    </w:p>
    <w:tbl>
      <w:tblPr>
        <w:tblStyle w:val="a8"/>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2270F" w14:paraId="1868A196" w14:textId="77777777">
        <w:tc>
          <w:tcPr>
            <w:tcW w:w="9016" w:type="dxa"/>
          </w:tcPr>
          <w:p w14:paraId="329AA22F" w14:textId="77777777" w:rsidR="00C2270F" w:rsidRDefault="00C2270F">
            <w:pPr>
              <w:rPr>
                <w:sz w:val="24"/>
                <w:szCs w:val="24"/>
              </w:rPr>
            </w:pPr>
          </w:p>
          <w:p w14:paraId="714CAE0D" w14:textId="77777777" w:rsidR="00C2270F" w:rsidRDefault="00000000">
            <w:pPr>
              <w:rPr>
                <w:sz w:val="24"/>
                <w:szCs w:val="24"/>
              </w:rPr>
            </w:pPr>
            <w:proofErr w:type="spellStart"/>
            <w:r>
              <w:rPr>
                <w:sz w:val="24"/>
                <w:szCs w:val="24"/>
              </w:rPr>
              <w:t>Eg.</w:t>
            </w:r>
            <w:proofErr w:type="spellEnd"/>
            <w:r>
              <w:rPr>
                <w:sz w:val="24"/>
                <w:szCs w:val="24"/>
              </w:rPr>
              <w:t xml:space="preserve"> GP, charities, school</w:t>
            </w:r>
          </w:p>
          <w:p w14:paraId="25BE25C8" w14:textId="77777777" w:rsidR="00C2270F" w:rsidRDefault="00C2270F">
            <w:pPr>
              <w:rPr>
                <w:sz w:val="24"/>
                <w:szCs w:val="24"/>
              </w:rPr>
            </w:pPr>
          </w:p>
          <w:p w14:paraId="0ABC2348" w14:textId="77777777" w:rsidR="00C2270F" w:rsidRDefault="00C2270F">
            <w:pPr>
              <w:rPr>
                <w:sz w:val="24"/>
                <w:szCs w:val="24"/>
              </w:rPr>
            </w:pPr>
          </w:p>
          <w:p w14:paraId="6EA2286B" w14:textId="77777777" w:rsidR="00C2270F" w:rsidRDefault="00C2270F">
            <w:pPr>
              <w:rPr>
                <w:sz w:val="24"/>
                <w:szCs w:val="24"/>
              </w:rPr>
            </w:pPr>
          </w:p>
          <w:p w14:paraId="5DF5719A" w14:textId="77777777" w:rsidR="00C2270F" w:rsidRDefault="00C2270F">
            <w:pPr>
              <w:rPr>
                <w:sz w:val="24"/>
                <w:szCs w:val="24"/>
              </w:rPr>
            </w:pPr>
          </w:p>
          <w:p w14:paraId="2C140DF8" w14:textId="77777777" w:rsidR="00C2270F" w:rsidRDefault="00C2270F">
            <w:pPr>
              <w:rPr>
                <w:sz w:val="24"/>
                <w:szCs w:val="24"/>
              </w:rPr>
            </w:pPr>
          </w:p>
        </w:tc>
      </w:tr>
    </w:tbl>
    <w:p w14:paraId="010BBDB4" w14:textId="77777777" w:rsidR="00C2270F" w:rsidRDefault="00C2270F">
      <w:pPr>
        <w:spacing w:line="240" w:lineRule="auto"/>
        <w:rPr>
          <w:sz w:val="24"/>
          <w:szCs w:val="24"/>
        </w:rPr>
      </w:pPr>
    </w:p>
    <w:p w14:paraId="3A795D6F" w14:textId="77777777" w:rsidR="00C2270F" w:rsidRDefault="00000000">
      <w:pPr>
        <w:spacing w:line="240" w:lineRule="auto"/>
        <w:rPr>
          <w:b/>
          <w:sz w:val="24"/>
          <w:szCs w:val="24"/>
        </w:rPr>
      </w:pPr>
      <w:r>
        <w:rPr>
          <w:b/>
          <w:sz w:val="24"/>
          <w:szCs w:val="24"/>
        </w:rPr>
        <w:t>Concerns regarding the welfare of the child</w:t>
      </w:r>
    </w:p>
    <w:p w14:paraId="5D024A42" w14:textId="77777777" w:rsidR="00C2270F" w:rsidRDefault="00C2270F">
      <w:pPr>
        <w:spacing w:line="240" w:lineRule="auto"/>
        <w:rPr>
          <w:sz w:val="24"/>
          <w:szCs w:val="24"/>
        </w:rPr>
      </w:pPr>
    </w:p>
    <w:tbl>
      <w:tblPr>
        <w:tblStyle w:val="a9"/>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2270F" w14:paraId="5E97D01A" w14:textId="77777777">
        <w:tc>
          <w:tcPr>
            <w:tcW w:w="9016" w:type="dxa"/>
          </w:tcPr>
          <w:p w14:paraId="3BE7B09A" w14:textId="77777777" w:rsidR="00C2270F" w:rsidRDefault="00C2270F">
            <w:pPr>
              <w:rPr>
                <w:sz w:val="24"/>
                <w:szCs w:val="24"/>
              </w:rPr>
            </w:pPr>
          </w:p>
          <w:p w14:paraId="426EC9A1" w14:textId="77777777" w:rsidR="00C2270F" w:rsidRDefault="00000000">
            <w:pPr>
              <w:rPr>
                <w:sz w:val="24"/>
                <w:szCs w:val="24"/>
              </w:rPr>
            </w:pPr>
            <w:r>
              <w:rPr>
                <w:sz w:val="24"/>
                <w:szCs w:val="24"/>
              </w:rPr>
              <w:t xml:space="preserve">I am very concerned about </w:t>
            </w:r>
            <w:r>
              <w:rPr>
                <w:sz w:val="24"/>
                <w:szCs w:val="24"/>
                <w:highlight w:val="yellow"/>
              </w:rPr>
              <w:t>X and Y</w:t>
            </w:r>
            <w:r>
              <w:rPr>
                <w:sz w:val="24"/>
                <w:szCs w:val="24"/>
              </w:rPr>
              <w:t xml:space="preserve"> welfare. The family are no longer able to stay in their current accommodation/do not have sufficient income to meet their basic needs and are required to leave by </w:t>
            </w:r>
            <w:r>
              <w:rPr>
                <w:b/>
                <w:sz w:val="24"/>
                <w:szCs w:val="24"/>
                <w:highlight w:val="yellow"/>
              </w:rPr>
              <w:t>date</w:t>
            </w:r>
            <w:r>
              <w:rPr>
                <w:sz w:val="24"/>
                <w:szCs w:val="24"/>
              </w:rPr>
              <w:t xml:space="preserve">. I note that under section 17 of the Children Act 1989 you have a duty to safeguard and promote the welfare of children within your area who are in need, and I believe that </w:t>
            </w:r>
            <w:r>
              <w:rPr>
                <w:sz w:val="24"/>
                <w:szCs w:val="24"/>
                <w:highlight w:val="yellow"/>
              </w:rPr>
              <w:t>X and Y</w:t>
            </w:r>
            <w:r>
              <w:rPr>
                <w:sz w:val="24"/>
                <w:szCs w:val="24"/>
              </w:rPr>
              <w:t xml:space="preserve"> are ‘in need’ because they are at imminent risk of street homelessness. I also believe that their current level of financial support is inadequate to meet their essential needs.</w:t>
            </w:r>
          </w:p>
          <w:p w14:paraId="2F39FC7B" w14:textId="77777777" w:rsidR="00C2270F" w:rsidRDefault="00C2270F">
            <w:pPr>
              <w:rPr>
                <w:sz w:val="24"/>
                <w:szCs w:val="24"/>
              </w:rPr>
            </w:pPr>
          </w:p>
        </w:tc>
      </w:tr>
    </w:tbl>
    <w:p w14:paraId="011751FC" w14:textId="77777777" w:rsidR="00C2270F" w:rsidRDefault="00C2270F">
      <w:pPr>
        <w:spacing w:line="240" w:lineRule="auto"/>
        <w:rPr>
          <w:sz w:val="24"/>
          <w:szCs w:val="24"/>
        </w:rPr>
      </w:pPr>
    </w:p>
    <w:p w14:paraId="76B0F088" w14:textId="77777777" w:rsidR="00C2270F" w:rsidRDefault="00000000">
      <w:pPr>
        <w:spacing w:line="240" w:lineRule="auto"/>
        <w:rPr>
          <w:b/>
          <w:sz w:val="24"/>
          <w:szCs w:val="24"/>
        </w:rPr>
      </w:pPr>
      <w:r>
        <w:rPr>
          <w:b/>
          <w:sz w:val="24"/>
          <w:szCs w:val="24"/>
        </w:rPr>
        <w:t>Action Requested</w:t>
      </w:r>
    </w:p>
    <w:p w14:paraId="7D089640" w14:textId="77777777" w:rsidR="00C2270F" w:rsidRDefault="00C2270F">
      <w:pPr>
        <w:spacing w:line="240" w:lineRule="auto"/>
        <w:rPr>
          <w:sz w:val="24"/>
          <w:szCs w:val="24"/>
        </w:rPr>
      </w:pPr>
    </w:p>
    <w:tbl>
      <w:tblPr>
        <w:tblStyle w:val="a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2270F" w14:paraId="0655BF49" w14:textId="77777777">
        <w:tc>
          <w:tcPr>
            <w:tcW w:w="9016" w:type="dxa"/>
          </w:tcPr>
          <w:p w14:paraId="4D7922F0" w14:textId="77777777" w:rsidR="00C2270F" w:rsidRDefault="00000000">
            <w:pPr>
              <w:rPr>
                <w:sz w:val="24"/>
                <w:szCs w:val="24"/>
              </w:rPr>
            </w:pPr>
            <w:r>
              <w:rPr>
                <w:sz w:val="24"/>
                <w:szCs w:val="24"/>
              </w:rPr>
              <w:t xml:space="preserve">Please conduct a child in need assessment as a matter of urgency. </w:t>
            </w:r>
          </w:p>
          <w:p w14:paraId="3B3E3D9C" w14:textId="77777777" w:rsidR="00C2270F" w:rsidRDefault="00C2270F">
            <w:pPr>
              <w:rPr>
                <w:sz w:val="24"/>
                <w:szCs w:val="24"/>
              </w:rPr>
            </w:pPr>
          </w:p>
          <w:p w14:paraId="5DCE5D24" w14:textId="77777777" w:rsidR="00C2270F" w:rsidRDefault="00000000">
            <w:pPr>
              <w:rPr>
                <w:sz w:val="24"/>
                <w:szCs w:val="24"/>
              </w:rPr>
            </w:pPr>
            <w:r>
              <w:rPr>
                <w:sz w:val="24"/>
                <w:szCs w:val="24"/>
              </w:rPr>
              <w:t xml:space="preserve">It is my view that in accordance with the duty imposed by section 17 of the Children Act 1989, a lawful assessment would conclude that financial support and accommodation should be provided. </w:t>
            </w:r>
          </w:p>
          <w:p w14:paraId="50D81541" w14:textId="77777777" w:rsidR="00C2270F" w:rsidRDefault="00C2270F">
            <w:pPr>
              <w:rPr>
                <w:sz w:val="24"/>
                <w:szCs w:val="24"/>
              </w:rPr>
            </w:pPr>
          </w:p>
          <w:p w14:paraId="0CB43D07" w14:textId="77777777" w:rsidR="00C2270F" w:rsidRDefault="00000000">
            <w:pPr>
              <w:rPr>
                <w:sz w:val="24"/>
                <w:szCs w:val="24"/>
              </w:rPr>
            </w:pPr>
            <w:r>
              <w:rPr>
                <w:sz w:val="24"/>
                <w:szCs w:val="24"/>
              </w:rPr>
              <w:t xml:space="preserve">If you are unable to complete the assessment by </w:t>
            </w:r>
            <w:r>
              <w:rPr>
                <w:b/>
                <w:sz w:val="24"/>
                <w:szCs w:val="24"/>
                <w:highlight w:val="yellow"/>
              </w:rPr>
              <w:t>date</w:t>
            </w:r>
            <w:r>
              <w:rPr>
                <w:b/>
                <w:sz w:val="24"/>
                <w:szCs w:val="24"/>
              </w:rPr>
              <w:t>,</w:t>
            </w:r>
            <w:r>
              <w:rPr>
                <w:sz w:val="24"/>
                <w:szCs w:val="24"/>
              </w:rPr>
              <w:t xml:space="preserve"> please provide interim support on a ‘without prejudice’ basis while you are carrying out the assessment to avoid the family being forced into street homelessness. </w:t>
            </w:r>
          </w:p>
          <w:p w14:paraId="7995E3EC" w14:textId="77777777" w:rsidR="00C2270F" w:rsidRDefault="00C2270F">
            <w:pPr>
              <w:rPr>
                <w:sz w:val="24"/>
                <w:szCs w:val="24"/>
              </w:rPr>
            </w:pPr>
          </w:p>
        </w:tc>
      </w:tr>
    </w:tbl>
    <w:p w14:paraId="22981263" w14:textId="77777777" w:rsidR="00C2270F" w:rsidRDefault="00C2270F">
      <w:pPr>
        <w:spacing w:line="240" w:lineRule="auto"/>
        <w:rPr>
          <w:sz w:val="24"/>
          <w:szCs w:val="24"/>
        </w:rPr>
      </w:pPr>
    </w:p>
    <w:p w14:paraId="3F0622A7" w14:textId="77777777" w:rsidR="00C2270F" w:rsidRDefault="00000000">
      <w:pPr>
        <w:spacing w:line="240" w:lineRule="auto"/>
        <w:rPr>
          <w:sz w:val="24"/>
          <w:szCs w:val="24"/>
        </w:rPr>
      </w:pPr>
      <w:r>
        <w:rPr>
          <w:sz w:val="24"/>
          <w:szCs w:val="24"/>
        </w:rPr>
        <w:t>Supporting Evidence provided with referral</w:t>
      </w:r>
    </w:p>
    <w:p w14:paraId="696C2D78" w14:textId="77777777" w:rsidR="00C2270F" w:rsidRDefault="00C2270F">
      <w:pPr>
        <w:spacing w:line="240" w:lineRule="auto"/>
        <w:rPr>
          <w:sz w:val="24"/>
          <w:szCs w:val="24"/>
        </w:rPr>
      </w:pPr>
    </w:p>
    <w:tbl>
      <w:tblPr>
        <w:tblStyle w:val="ab"/>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C2270F" w14:paraId="4F0C95AE" w14:textId="77777777">
        <w:tc>
          <w:tcPr>
            <w:tcW w:w="9016" w:type="dxa"/>
          </w:tcPr>
          <w:p w14:paraId="76193566" w14:textId="77777777" w:rsidR="00C2270F" w:rsidRDefault="00C2270F">
            <w:pPr>
              <w:rPr>
                <w:sz w:val="24"/>
                <w:szCs w:val="24"/>
              </w:rPr>
            </w:pPr>
          </w:p>
          <w:p w14:paraId="40227DF8" w14:textId="77777777" w:rsidR="00C2270F" w:rsidRDefault="00000000">
            <w:pPr>
              <w:rPr>
                <w:sz w:val="24"/>
                <w:szCs w:val="24"/>
              </w:rPr>
            </w:pPr>
            <w:r>
              <w:rPr>
                <w:sz w:val="24"/>
                <w:szCs w:val="24"/>
              </w:rPr>
              <w:t>List here:</w:t>
            </w:r>
          </w:p>
          <w:p w14:paraId="06476CF0" w14:textId="77777777" w:rsidR="00C2270F" w:rsidRDefault="00000000">
            <w:pPr>
              <w:numPr>
                <w:ilvl w:val="0"/>
                <w:numId w:val="1"/>
              </w:numPr>
              <w:pBdr>
                <w:top w:val="nil"/>
                <w:left w:val="nil"/>
                <w:bottom w:val="nil"/>
                <w:right w:val="nil"/>
                <w:between w:val="nil"/>
              </w:pBdr>
              <w:spacing w:after="160" w:line="259" w:lineRule="auto"/>
              <w:rPr>
                <w:color w:val="000000"/>
                <w:sz w:val="24"/>
                <w:szCs w:val="24"/>
              </w:rPr>
            </w:pPr>
            <w:r>
              <w:rPr>
                <w:color w:val="000000"/>
                <w:sz w:val="24"/>
                <w:szCs w:val="24"/>
              </w:rPr>
              <w:t>Form of Authority</w:t>
            </w:r>
          </w:p>
          <w:p w14:paraId="7D2ADE7E" w14:textId="77777777" w:rsidR="00C2270F" w:rsidRDefault="00C2270F">
            <w:pPr>
              <w:rPr>
                <w:sz w:val="24"/>
                <w:szCs w:val="24"/>
              </w:rPr>
            </w:pPr>
          </w:p>
          <w:p w14:paraId="70A68786" w14:textId="77777777" w:rsidR="00C2270F" w:rsidRDefault="00C2270F">
            <w:pPr>
              <w:rPr>
                <w:sz w:val="24"/>
                <w:szCs w:val="24"/>
              </w:rPr>
            </w:pPr>
          </w:p>
          <w:p w14:paraId="3FAA1458" w14:textId="77777777" w:rsidR="00C2270F" w:rsidRDefault="00C2270F">
            <w:pPr>
              <w:rPr>
                <w:sz w:val="24"/>
                <w:szCs w:val="24"/>
              </w:rPr>
            </w:pPr>
          </w:p>
          <w:p w14:paraId="7ADB46C3" w14:textId="77777777" w:rsidR="00C2270F" w:rsidRDefault="00C2270F">
            <w:pPr>
              <w:rPr>
                <w:sz w:val="24"/>
                <w:szCs w:val="24"/>
              </w:rPr>
            </w:pPr>
          </w:p>
          <w:p w14:paraId="49369C07" w14:textId="77777777" w:rsidR="00C2270F" w:rsidRDefault="00C2270F">
            <w:pPr>
              <w:rPr>
                <w:sz w:val="24"/>
                <w:szCs w:val="24"/>
              </w:rPr>
            </w:pPr>
          </w:p>
        </w:tc>
      </w:tr>
    </w:tbl>
    <w:p w14:paraId="30D70596" w14:textId="77777777" w:rsidR="00C2270F" w:rsidRDefault="00C2270F">
      <w:pPr>
        <w:spacing w:line="240" w:lineRule="auto"/>
        <w:rPr>
          <w:sz w:val="24"/>
          <w:szCs w:val="24"/>
        </w:rPr>
      </w:pPr>
    </w:p>
    <w:p w14:paraId="43FE0902" w14:textId="170AD6D2" w:rsidR="00C2270F" w:rsidRDefault="00000000">
      <w:pPr>
        <w:spacing w:line="240" w:lineRule="auto"/>
        <w:rPr>
          <w:sz w:val="24"/>
          <w:szCs w:val="24"/>
        </w:rPr>
      </w:pPr>
      <w:r>
        <w:rPr>
          <w:sz w:val="24"/>
          <w:szCs w:val="24"/>
        </w:rPr>
        <w:t xml:space="preserve">Please confirm receipt of this referral and your proposed course of action/any updates on progress to the referrer, </w:t>
      </w:r>
      <w:r w:rsidR="008669AC" w:rsidRPr="008669AC">
        <w:rPr>
          <w:sz w:val="24"/>
          <w:szCs w:val="24"/>
          <w:highlight w:val="yellow"/>
        </w:rPr>
        <w:t>YOUR NAME</w:t>
      </w:r>
      <w:r w:rsidR="008669AC">
        <w:rPr>
          <w:sz w:val="24"/>
          <w:szCs w:val="24"/>
        </w:rPr>
        <w:t>,</w:t>
      </w:r>
      <w:r>
        <w:rPr>
          <w:sz w:val="24"/>
          <w:szCs w:val="24"/>
        </w:rPr>
        <w:t xml:space="preserve"> at </w:t>
      </w:r>
      <w:r w:rsidR="008669AC" w:rsidRPr="008669AC">
        <w:rPr>
          <w:sz w:val="24"/>
          <w:szCs w:val="24"/>
          <w:highlight w:val="yellow"/>
        </w:rPr>
        <w:t>EMAIL</w:t>
      </w:r>
      <w:r w:rsidRPr="008669AC">
        <w:rPr>
          <w:sz w:val="24"/>
          <w:szCs w:val="24"/>
        </w:rPr>
        <w:t xml:space="preserve"> </w:t>
      </w:r>
      <w:r>
        <w:rPr>
          <w:sz w:val="24"/>
          <w:szCs w:val="24"/>
        </w:rPr>
        <w:t xml:space="preserve">or on </w:t>
      </w:r>
      <w:r w:rsidR="008669AC" w:rsidRPr="008669AC">
        <w:rPr>
          <w:sz w:val="24"/>
          <w:szCs w:val="24"/>
          <w:highlight w:val="yellow"/>
        </w:rPr>
        <w:t>PHONE NUMBER.</w:t>
      </w:r>
    </w:p>
    <w:p w14:paraId="03AC7071" w14:textId="77777777" w:rsidR="00C2270F" w:rsidRDefault="00C2270F">
      <w:pPr>
        <w:spacing w:line="240" w:lineRule="auto"/>
        <w:rPr>
          <w:sz w:val="24"/>
          <w:szCs w:val="24"/>
        </w:rPr>
      </w:pPr>
    </w:p>
    <w:p w14:paraId="096242F2" w14:textId="77777777" w:rsidR="00C2270F" w:rsidRDefault="00000000">
      <w:pPr>
        <w:spacing w:line="240" w:lineRule="auto"/>
        <w:rPr>
          <w:sz w:val="24"/>
          <w:szCs w:val="24"/>
        </w:rPr>
      </w:pPr>
      <w:r>
        <w:rPr>
          <w:sz w:val="24"/>
          <w:szCs w:val="24"/>
        </w:rPr>
        <w:t>Thank you very much for your assistance.</w:t>
      </w:r>
    </w:p>
    <w:sectPr w:rsidR="00C227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426"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D3789" w14:textId="77777777" w:rsidR="008C4FF5" w:rsidRDefault="008C4FF5">
      <w:pPr>
        <w:spacing w:after="0" w:line="240" w:lineRule="auto"/>
      </w:pPr>
      <w:r>
        <w:separator/>
      </w:r>
    </w:p>
  </w:endnote>
  <w:endnote w:type="continuationSeparator" w:id="0">
    <w:p w14:paraId="5FBD2A3D" w14:textId="77777777" w:rsidR="008C4FF5" w:rsidRDefault="008C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2E33" w14:textId="77777777" w:rsidR="00C2270F" w:rsidRDefault="00C2270F">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FE84" w14:textId="77777777" w:rsidR="00C2270F" w:rsidRDefault="00C2270F">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9F74" w14:textId="77777777" w:rsidR="00C2270F" w:rsidRDefault="00C2270F">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6136" w14:textId="77777777" w:rsidR="008C4FF5" w:rsidRDefault="008C4FF5">
      <w:pPr>
        <w:spacing w:after="0" w:line="240" w:lineRule="auto"/>
      </w:pPr>
      <w:r>
        <w:separator/>
      </w:r>
    </w:p>
  </w:footnote>
  <w:footnote w:type="continuationSeparator" w:id="0">
    <w:p w14:paraId="5DE645F9" w14:textId="77777777" w:rsidR="008C4FF5" w:rsidRDefault="008C4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F1C7" w14:textId="77777777" w:rsidR="00C2270F" w:rsidRDefault="00C2270F">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CDC5" w14:textId="77777777" w:rsidR="00C2270F" w:rsidRDefault="00C2270F">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E1F3" w14:textId="4EB4572F" w:rsidR="00C2270F" w:rsidRDefault="00C22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ind w:left="1080"/>
      <w:jc w:val="right"/>
      <w:rPr>
        <w:b/>
      </w:rPr>
    </w:pPr>
  </w:p>
  <w:p w14:paraId="714E18CB" w14:textId="77777777" w:rsidR="00C2270F" w:rsidRDefault="00C22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ind w:left="1080"/>
      <w:jc w:val="right"/>
      <w:rPr>
        <w:b/>
      </w:rPr>
    </w:pPr>
  </w:p>
  <w:p w14:paraId="3F373953" w14:textId="0E28F107" w:rsidR="008669AC" w:rsidRPr="00001290" w:rsidRDefault="00001290" w:rsidP="00001290">
    <w:pPr>
      <w:spacing w:after="120" w:line="240" w:lineRule="auto"/>
      <w:ind w:left="720"/>
      <w:jc w:val="right"/>
      <w:rPr>
        <w:highlight w:val="yellow"/>
      </w:rPr>
    </w:pPr>
    <w:r>
      <w:rPr>
        <w:highlight w:val="yellow"/>
      </w:rPr>
      <w:t xml:space="preserve">YOUR </w:t>
    </w:r>
    <w:r w:rsidRPr="00001290">
      <w:rPr>
        <w:highlight w:val="yellow"/>
      </w:rPr>
      <w:t>ORGANISATION</w:t>
    </w:r>
    <w:r w:rsidR="00000000" w:rsidRPr="00001290">
      <w:rPr>
        <w:highlight w:val="yellow"/>
      </w:rPr>
      <w:br/>
    </w:r>
    <w:r>
      <w:rPr>
        <w:highlight w:val="yellow"/>
      </w:rPr>
      <w:t>&amp; CONTACT DETAILS</w:t>
    </w:r>
  </w:p>
  <w:p w14:paraId="715B3780" w14:textId="1E0D6AAE" w:rsidR="00C2270F" w:rsidRDefault="00C2270F" w:rsidP="008669AC">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548B"/>
    <w:multiLevelType w:val="multilevel"/>
    <w:tmpl w:val="32A2D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039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0F"/>
    <w:rsid w:val="00001290"/>
    <w:rsid w:val="00105555"/>
    <w:rsid w:val="002D0142"/>
    <w:rsid w:val="006E2A1F"/>
    <w:rsid w:val="008669AC"/>
    <w:rsid w:val="008C4FF5"/>
    <w:rsid w:val="008F15E0"/>
    <w:rsid w:val="00C22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C353"/>
  <w15:docId w15:val="{FB33F3E3-D140-4E8D-8165-424884D2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174"/>
  </w:style>
  <w:style w:type="paragraph" w:styleId="Heading1">
    <w:name w:val="heading 1"/>
    <w:basedOn w:val="Normal"/>
    <w:next w:val="Normal"/>
    <w:link w:val="Heading1Char"/>
    <w:uiPriority w:val="9"/>
    <w:qFormat/>
    <w:rsid w:val="00FF1174"/>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FF1174"/>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1174"/>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1174"/>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FF1174"/>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F1174"/>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F1174"/>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F1174"/>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F1174"/>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1174"/>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BalloonText">
    <w:name w:val="Balloon Text"/>
    <w:basedOn w:val="Normal"/>
    <w:link w:val="BalloonTextChar"/>
    <w:uiPriority w:val="99"/>
    <w:semiHidden/>
    <w:unhideWhenUsed/>
    <w:rsid w:val="00400CB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00CBE"/>
    <w:rPr>
      <w:rFonts w:ascii="Tahoma" w:hAnsi="Tahoma" w:cs="Tahoma"/>
      <w:sz w:val="16"/>
      <w:szCs w:val="16"/>
    </w:rPr>
  </w:style>
  <w:style w:type="paragraph" w:styleId="Header">
    <w:name w:val="header"/>
    <w:basedOn w:val="Normal"/>
    <w:link w:val="HeaderChar"/>
    <w:uiPriority w:val="99"/>
    <w:unhideWhenUsed/>
    <w:rsid w:val="00400CBE"/>
    <w:pPr>
      <w:tabs>
        <w:tab w:val="center" w:pos="4513"/>
        <w:tab w:val="right" w:pos="9026"/>
      </w:tabs>
      <w:spacing w:line="240" w:lineRule="auto"/>
    </w:pPr>
  </w:style>
  <w:style w:type="character" w:customStyle="1" w:styleId="HeaderChar">
    <w:name w:val="Header Char"/>
    <w:basedOn w:val="DefaultParagraphFont"/>
    <w:link w:val="Header"/>
    <w:uiPriority w:val="99"/>
    <w:rsid w:val="00400CBE"/>
  </w:style>
  <w:style w:type="paragraph" w:styleId="Footer">
    <w:name w:val="footer"/>
    <w:basedOn w:val="Normal"/>
    <w:link w:val="FooterChar"/>
    <w:uiPriority w:val="99"/>
    <w:unhideWhenUsed/>
    <w:rsid w:val="00400CBE"/>
    <w:pPr>
      <w:tabs>
        <w:tab w:val="center" w:pos="4513"/>
        <w:tab w:val="right" w:pos="9026"/>
      </w:tabs>
      <w:spacing w:line="240" w:lineRule="auto"/>
    </w:pPr>
  </w:style>
  <w:style w:type="character" w:customStyle="1" w:styleId="FooterChar">
    <w:name w:val="Footer Char"/>
    <w:basedOn w:val="DefaultParagraphFont"/>
    <w:link w:val="Footer"/>
    <w:uiPriority w:val="99"/>
    <w:rsid w:val="00400CBE"/>
  </w:style>
  <w:style w:type="paragraph" w:styleId="ListParagraph">
    <w:name w:val="List Paragraph"/>
    <w:basedOn w:val="Normal"/>
    <w:uiPriority w:val="34"/>
    <w:qFormat/>
    <w:rsid w:val="00E83736"/>
    <w:pPr>
      <w:ind w:left="720"/>
      <w:contextualSpacing/>
    </w:pPr>
  </w:style>
  <w:style w:type="character" w:styleId="Hyperlink">
    <w:name w:val="Hyperlink"/>
    <w:uiPriority w:val="99"/>
    <w:unhideWhenUsed/>
    <w:rsid w:val="00240EAB"/>
    <w:rPr>
      <w:color w:val="0000FF"/>
      <w:u w:val="single"/>
    </w:rPr>
  </w:style>
  <w:style w:type="character" w:customStyle="1" w:styleId="apple-converted-space">
    <w:name w:val="apple-converted-space"/>
    <w:basedOn w:val="DefaultParagraphFont"/>
    <w:rsid w:val="000064F5"/>
  </w:style>
  <w:style w:type="character" w:customStyle="1" w:styleId="Heading1Char">
    <w:name w:val="Heading 1 Char"/>
    <w:basedOn w:val="DefaultParagraphFont"/>
    <w:link w:val="Heading1"/>
    <w:uiPriority w:val="9"/>
    <w:rsid w:val="00FF1174"/>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FF11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F1174"/>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1174"/>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FF1174"/>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F1174"/>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F1174"/>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F1174"/>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F1174"/>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FF1174"/>
    <w:pPr>
      <w:spacing w:line="240" w:lineRule="auto"/>
    </w:pPr>
    <w:rPr>
      <w:b/>
      <w:bCs/>
      <w:smallCaps/>
      <w:color w:val="44546A" w:themeColor="text2"/>
    </w:rPr>
  </w:style>
  <w:style w:type="character" w:customStyle="1" w:styleId="TitleChar">
    <w:name w:val="Title Char"/>
    <w:basedOn w:val="DefaultParagraphFont"/>
    <w:link w:val="Title"/>
    <w:uiPriority w:val="10"/>
    <w:rsid w:val="00FF117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pPr>
      <w:spacing w:after="240" w:line="240" w:lineRule="auto"/>
    </w:pPr>
    <w:rPr>
      <w:color w:val="5B9BD5"/>
      <w:sz w:val="28"/>
      <w:szCs w:val="28"/>
    </w:rPr>
  </w:style>
  <w:style w:type="character" w:customStyle="1" w:styleId="SubtitleChar">
    <w:name w:val="Subtitle Char"/>
    <w:basedOn w:val="DefaultParagraphFont"/>
    <w:link w:val="Subtitle"/>
    <w:uiPriority w:val="11"/>
    <w:rsid w:val="00FF1174"/>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F1174"/>
    <w:rPr>
      <w:b/>
      <w:bCs/>
    </w:rPr>
  </w:style>
  <w:style w:type="character" w:styleId="Emphasis">
    <w:name w:val="Emphasis"/>
    <w:basedOn w:val="DefaultParagraphFont"/>
    <w:uiPriority w:val="20"/>
    <w:qFormat/>
    <w:rsid w:val="00FF1174"/>
    <w:rPr>
      <w:i/>
      <w:iCs/>
    </w:rPr>
  </w:style>
  <w:style w:type="paragraph" w:styleId="NoSpacing">
    <w:name w:val="No Spacing"/>
    <w:uiPriority w:val="1"/>
    <w:qFormat/>
    <w:rsid w:val="00FF1174"/>
    <w:pPr>
      <w:spacing w:after="0" w:line="240" w:lineRule="auto"/>
    </w:pPr>
  </w:style>
  <w:style w:type="paragraph" w:styleId="Quote">
    <w:name w:val="Quote"/>
    <w:basedOn w:val="Normal"/>
    <w:next w:val="Normal"/>
    <w:link w:val="QuoteChar"/>
    <w:uiPriority w:val="29"/>
    <w:qFormat/>
    <w:rsid w:val="00FF117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F1174"/>
    <w:rPr>
      <w:color w:val="44546A" w:themeColor="text2"/>
      <w:sz w:val="24"/>
      <w:szCs w:val="24"/>
    </w:rPr>
  </w:style>
  <w:style w:type="paragraph" w:styleId="IntenseQuote">
    <w:name w:val="Intense Quote"/>
    <w:basedOn w:val="Normal"/>
    <w:next w:val="Normal"/>
    <w:link w:val="IntenseQuoteChar"/>
    <w:uiPriority w:val="30"/>
    <w:qFormat/>
    <w:rsid w:val="00FF117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F117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F1174"/>
    <w:rPr>
      <w:i/>
      <w:iCs/>
      <w:color w:val="595959" w:themeColor="text1" w:themeTint="A6"/>
    </w:rPr>
  </w:style>
  <w:style w:type="character" w:styleId="IntenseEmphasis">
    <w:name w:val="Intense Emphasis"/>
    <w:basedOn w:val="DefaultParagraphFont"/>
    <w:uiPriority w:val="21"/>
    <w:qFormat/>
    <w:rsid w:val="00FF1174"/>
    <w:rPr>
      <w:b/>
      <w:bCs/>
      <w:i/>
      <w:iCs/>
    </w:rPr>
  </w:style>
  <w:style w:type="character" w:styleId="SubtleReference">
    <w:name w:val="Subtle Reference"/>
    <w:basedOn w:val="DefaultParagraphFont"/>
    <w:uiPriority w:val="31"/>
    <w:qFormat/>
    <w:rsid w:val="00FF117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F1174"/>
    <w:rPr>
      <w:b/>
      <w:bCs/>
      <w:smallCaps/>
      <w:color w:val="44546A" w:themeColor="text2"/>
      <w:u w:val="single"/>
    </w:rPr>
  </w:style>
  <w:style w:type="character" w:styleId="BookTitle">
    <w:name w:val="Book Title"/>
    <w:basedOn w:val="DefaultParagraphFont"/>
    <w:uiPriority w:val="33"/>
    <w:qFormat/>
    <w:rsid w:val="00FF1174"/>
    <w:rPr>
      <w:b/>
      <w:bCs/>
      <w:smallCaps/>
      <w:spacing w:val="10"/>
    </w:rPr>
  </w:style>
  <w:style w:type="paragraph" w:styleId="TOCHeading">
    <w:name w:val="TOC Heading"/>
    <w:basedOn w:val="Heading1"/>
    <w:next w:val="Normal"/>
    <w:uiPriority w:val="39"/>
    <w:semiHidden/>
    <w:unhideWhenUsed/>
    <w:qFormat/>
    <w:rsid w:val="00FF1174"/>
    <w:pPr>
      <w:outlineLvl w:val="9"/>
    </w:pPr>
  </w:style>
  <w:style w:type="paragraph" w:styleId="NormalWeb">
    <w:name w:val="Normal (Web)"/>
    <w:basedOn w:val="Normal"/>
    <w:uiPriority w:val="99"/>
    <w:semiHidden/>
    <w:unhideWhenUsed/>
    <w:rsid w:val="004E7351"/>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900ED7"/>
    <w:pPr>
      <w:spacing w:after="0" w:line="360" w:lineRule="auto"/>
      <w:ind w:left="720" w:hanging="720"/>
    </w:pPr>
    <w:rPr>
      <w:rFonts w:ascii="Times New Roman" w:eastAsia="Times New Roman" w:hAnsi="Times New Roman" w:cs="Times New Roman"/>
      <w:sz w:val="24"/>
      <w:szCs w:val="20"/>
      <w:lang w:eastAsia="en-US"/>
    </w:rPr>
  </w:style>
  <w:style w:type="character" w:customStyle="1" w:styleId="BodyTextIndentChar">
    <w:name w:val="Body Text Indent Char"/>
    <w:basedOn w:val="DefaultParagraphFont"/>
    <w:link w:val="BodyTextIndent"/>
    <w:semiHidden/>
    <w:rsid w:val="00900ED7"/>
    <w:rPr>
      <w:rFonts w:ascii="Times New Roman" w:eastAsia="Times New Roman" w:hAnsi="Times New Roman" w:cs="Times New Roman"/>
      <w:sz w:val="24"/>
      <w:szCs w:val="20"/>
      <w:lang w:eastAsia="en-US"/>
    </w:rPr>
  </w:style>
  <w:style w:type="character" w:styleId="UnresolvedMention">
    <w:name w:val="Unresolved Mention"/>
    <w:basedOn w:val="DefaultParagraphFont"/>
    <w:uiPriority w:val="99"/>
    <w:semiHidden/>
    <w:unhideWhenUsed/>
    <w:rsid w:val="001A7812"/>
    <w:rPr>
      <w:color w:val="605E5C"/>
      <w:shd w:val="clear" w:color="auto" w:fill="E1DFDD"/>
    </w:rPr>
  </w:style>
  <w:style w:type="table" w:styleId="TableGrid">
    <w:name w:val="Table Grid"/>
    <w:basedOn w:val="TableNormal"/>
    <w:uiPriority w:val="59"/>
    <w:rsid w:val="00523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TBKAZ8LT/XfDoWdCenaGBO2gRQ==">AMUW2mUIuwFgoZWNg7gAITgi1SxWlzHD5lXROIqr9I09cbkL2eNtlmH7xaolQtp6uGhpsVympJBwTJwlBqLxn0AZ+NPdgg9r0hIFfMExEeIrwjczhBWOPMc=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Murtagh</dc:creator>
  <cp:lastModifiedBy>Sydney Shea</cp:lastModifiedBy>
  <cp:revision>4</cp:revision>
  <dcterms:created xsi:type="dcterms:W3CDTF">2022-12-08T09:54:00Z</dcterms:created>
  <dcterms:modified xsi:type="dcterms:W3CDTF">2026-02-09T14:13:00Z</dcterms:modified>
</cp:coreProperties>
</file>